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5B" w:rsidRDefault="00F7315B" w:rsidP="00F7315B">
      <w:pPr>
        <w:pStyle w:val="Heading1"/>
        <w:spacing w:line="240" w:lineRule="auto"/>
        <w:jc w:val="both"/>
        <w:rPr>
          <w:rFonts w:ascii="Tahoma" w:hAnsi="Tahoma" w:cs="Tahoma"/>
          <w:sz w:val="24"/>
          <w:szCs w:val="22"/>
        </w:rPr>
      </w:pPr>
      <w:r>
        <w:rPr>
          <w:rFonts w:ascii="Tahoma" w:hAnsi="Tahoma" w:cs="Tahoma"/>
          <w:sz w:val="24"/>
          <w:szCs w:val="22"/>
        </w:rPr>
        <w:t>Role D</w:t>
      </w:r>
      <w:r w:rsidRPr="008B033D">
        <w:rPr>
          <w:rFonts w:ascii="Tahoma" w:hAnsi="Tahoma" w:cs="Tahoma"/>
          <w:sz w:val="24"/>
          <w:szCs w:val="22"/>
        </w:rPr>
        <w:t xml:space="preserve">escription </w:t>
      </w:r>
    </w:p>
    <w:p w:rsidR="00F7315B" w:rsidRDefault="00F7315B" w:rsidP="00F7315B">
      <w:r w:rsidRPr="008B033D">
        <w:rPr>
          <w:rFonts w:ascii="Tahoma" w:hAnsi="Tahoma" w:cs="Tahoma"/>
          <w:noProof/>
          <w:lang w:eastAsia="en-GB"/>
        </w:rPr>
        <mc:AlternateContent>
          <mc:Choice Requires="wps">
            <w:drawing>
              <wp:anchor distT="0" distB="0" distL="114300" distR="114300" simplePos="0" relativeHeight="251659264" behindDoc="0" locked="0" layoutInCell="1" allowOverlap="1" wp14:anchorId="3E9D854B" wp14:editId="3C0F525B">
                <wp:simplePos x="0" y="0"/>
                <wp:positionH relativeFrom="margin">
                  <wp:align>left</wp:align>
                </wp:positionH>
                <wp:positionV relativeFrom="paragraph">
                  <wp:posOffset>189865</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3F1672" id="Straight Connector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95pt" to="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" strokecolor="#003e82" strokeweight="3pt">
                <v:stroke joinstyle="miter"/>
                <w10:wrap anchorx="margin"/>
              </v:line>
            </w:pict>
          </mc:Fallback>
        </mc:AlternateContent>
      </w:r>
    </w:p>
    <w:p w:rsidR="00F7315B" w:rsidRPr="00F7315B" w:rsidRDefault="00F7315B" w:rsidP="00F7315B">
      <w:pPr>
        <w:shd w:val="clear" w:color="auto" w:fill="FFFFFF"/>
        <w:jc w:val="both"/>
        <w:rPr>
          <w:rFonts w:ascii="Tahoma" w:eastAsia="FangSong" w:hAnsi="Tahoma" w:cs="Tahoma"/>
          <w:b/>
          <w:snapToGrid w:val="0"/>
          <w:color w:val="064169"/>
        </w:rPr>
      </w:pPr>
      <w:bookmarkStart w:id="0" w:name="_Toc520296374"/>
      <w:r w:rsidRPr="008B033D">
        <w:rPr>
          <w:rFonts w:ascii="Tahoma" w:eastAsia="FangSong" w:hAnsi="Tahoma" w:cs="Tahoma"/>
          <w:b/>
          <w:snapToGrid w:val="0"/>
          <w:color w:val="064169"/>
        </w:rPr>
        <w:t>Key responsibilities</w:t>
      </w:r>
      <w:bookmarkEnd w:id="0"/>
    </w:p>
    <w:p w:rsidR="00F7315B" w:rsidRPr="0035288E" w:rsidRDefault="00F7315B" w:rsidP="00F7315B">
      <w:pPr>
        <w:pStyle w:val="ListParagraph"/>
        <w:numPr>
          <w:ilvl w:val="0"/>
          <w:numId w:val="1"/>
        </w:numPr>
        <w:rPr>
          <w:rFonts w:ascii="Tahoma" w:eastAsia="Calibri" w:hAnsi="Tahoma" w:cs="Tahoma"/>
          <w:sz w:val="22"/>
          <w:szCs w:val="22"/>
          <w:lang w:eastAsia="en-GB"/>
        </w:rPr>
      </w:pPr>
      <w:r w:rsidRPr="0035288E">
        <w:rPr>
          <w:rFonts w:ascii="Tahoma" w:eastAsia="Calibri" w:hAnsi="Tahoma" w:cs="Tahoma"/>
          <w:sz w:val="22"/>
          <w:szCs w:val="22"/>
          <w:lang w:eastAsia="en-GB"/>
        </w:rPr>
        <w:t>To help ensure that the organisation maintains a clear vision and strategic direction and that all its activities are driven by these.</w:t>
      </w:r>
    </w:p>
    <w:p w:rsidR="00F7315B" w:rsidRDefault="00F7315B" w:rsidP="00F7315B">
      <w:pPr>
        <w:pStyle w:val="ListParagraph"/>
        <w:numPr>
          <w:ilvl w:val="0"/>
          <w:numId w:val="1"/>
        </w:numPr>
        <w:rPr>
          <w:rFonts w:ascii="Tahoma" w:eastAsia="Calibri" w:hAnsi="Tahoma" w:cs="Tahoma"/>
          <w:sz w:val="22"/>
          <w:szCs w:val="22"/>
          <w:lang w:eastAsia="en-GB"/>
        </w:rPr>
      </w:pPr>
      <w:r w:rsidRPr="0035288E">
        <w:rPr>
          <w:rFonts w:ascii="Tahoma" w:eastAsia="Calibri" w:hAnsi="Tahoma" w:cs="Tahoma"/>
          <w:sz w:val="22"/>
          <w:szCs w:val="22"/>
          <w:lang w:eastAsia="en-GB"/>
        </w:rPr>
        <w:t>To ensure that the organisation pursues its objects as defined in its governing document in compliance with the legal and regulatory requirements.</w:t>
      </w:r>
      <w:bookmarkStart w:id="1" w:name="_GoBack"/>
      <w:bookmarkEnd w:id="1"/>
    </w:p>
    <w:p w:rsidR="00F7315B" w:rsidRPr="0035288E" w:rsidRDefault="00F7315B" w:rsidP="00F7315B">
      <w:pPr>
        <w:pStyle w:val="ListParagraph"/>
        <w:numPr>
          <w:ilvl w:val="0"/>
          <w:numId w:val="1"/>
        </w:numPr>
        <w:rPr>
          <w:rFonts w:ascii="Tahoma" w:eastAsia="Calibri" w:hAnsi="Tahoma" w:cs="Tahoma"/>
          <w:sz w:val="22"/>
          <w:szCs w:val="22"/>
          <w:lang w:eastAsia="en-GB"/>
        </w:rPr>
      </w:pPr>
      <w:r>
        <w:rPr>
          <w:rFonts w:ascii="Tahoma" w:eastAsia="Calibri" w:hAnsi="Tahoma" w:cs="Tahoma"/>
          <w:sz w:val="22"/>
          <w:szCs w:val="22"/>
          <w:lang w:eastAsia="en-GB"/>
        </w:rPr>
        <w:t>To ensure that the organisation adheres to the aims and principles of the CAB service.</w:t>
      </w:r>
    </w:p>
    <w:p w:rsidR="00F7315B" w:rsidRPr="008B033D" w:rsidRDefault="00F7315B" w:rsidP="00F7315B">
      <w:pPr>
        <w:pStyle w:val="NoSpacing"/>
        <w:numPr>
          <w:ilvl w:val="0"/>
          <w:numId w:val="1"/>
        </w:numPr>
        <w:spacing w:after="60" w:line="276" w:lineRule="auto"/>
        <w:jc w:val="both"/>
        <w:rPr>
          <w:rFonts w:ascii="Tahoma" w:hAnsi="Tahoma" w:cs="Tahoma"/>
        </w:rPr>
      </w:pPr>
      <w:r w:rsidRPr="0035288E">
        <w:rPr>
          <w:rFonts w:ascii="Tahoma" w:hAnsi="Tahoma" w:cs="Tahoma"/>
        </w:rPr>
        <w:t>To ensure that the organisation applies its resources exclusi</w:t>
      </w:r>
      <w:r>
        <w:rPr>
          <w:rFonts w:ascii="Tahoma" w:hAnsi="Tahoma" w:cs="Tahoma"/>
        </w:rPr>
        <w:t>vely in pursuance of its purposes.</w:t>
      </w:r>
    </w:p>
    <w:p w:rsidR="00F7315B" w:rsidRDefault="00F7315B" w:rsidP="00F7315B">
      <w:pPr>
        <w:pStyle w:val="NoSpacing"/>
        <w:numPr>
          <w:ilvl w:val="0"/>
          <w:numId w:val="1"/>
        </w:numPr>
        <w:spacing w:after="60" w:line="276" w:lineRule="auto"/>
        <w:jc w:val="both"/>
        <w:rPr>
          <w:rFonts w:ascii="Tahoma" w:hAnsi="Tahoma" w:cs="Tahoma"/>
        </w:rPr>
      </w:pPr>
      <w:r w:rsidRPr="0035288E">
        <w:rPr>
          <w:rFonts w:ascii="Tahoma" w:hAnsi="Tahoma" w:cs="Tahoma"/>
        </w:rPr>
        <w:t>To contribute actively to the board of trustees' role in setting overall policy, defining goals, setting targets and evaluating performance against agreed targets</w:t>
      </w:r>
      <w:r>
        <w:rPr>
          <w:rFonts w:ascii="Tahoma" w:hAnsi="Tahoma" w:cs="Tahoma"/>
        </w:rPr>
        <w:t>.</w:t>
      </w:r>
    </w:p>
    <w:p w:rsidR="00F7315B" w:rsidRPr="004A4430" w:rsidRDefault="00F7315B" w:rsidP="00F7315B">
      <w:pPr>
        <w:numPr>
          <w:ilvl w:val="0"/>
          <w:numId w:val="1"/>
        </w:numPr>
        <w:tabs>
          <w:tab w:val="left" w:pos="180"/>
        </w:tabs>
        <w:spacing w:before="90" w:after="100" w:afterAutospacing="1" w:line="240" w:lineRule="auto"/>
        <w:rPr>
          <w:rFonts w:ascii="Arial" w:hAnsi="Arial" w:cs="Arial"/>
          <w:color w:val="000000"/>
          <w:lang w:eastAsia="en-GB"/>
        </w:rPr>
      </w:pPr>
      <w:r>
        <w:rPr>
          <w:rFonts w:ascii="Arial" w:hAnsi="Arial" w:cs="Arial"/>
          <w:color w:val="000000"/>
          <w:lang w:eastAsia="en-GB"/>
        </w:rPr>
        <w:t xml:space="preserve">  </w:t>
      </w:r>
      <w:r w:rsidRPr="0035288E">
        <w:rPr>
          <w:rFonts w:ascii="Arial" w:hAnsi="Arial" w:cs="Arial"/>
          <w:color w:val="000000"/>
          <w:lang w:eastAsia="en-GB"/>
        </w:rPr>
        <w:t>To ensure the financial stability of the organisation though monitoring of funding received and expenditure against budget projections.</w:t>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p>
    <w:p w:rsidR="00F7315B" w:rsidRPr="0035288E" w:rsidRDefault="00F7315B" w:rsidP="00F7315B">
      <w:pPr>
        <w:pStyle w:val="NoSpacing"/>
        <w:numPr>
          <w:ilvl w:val="0"/>
          <w:numId w:val="1"/>
        </w:numPr>
        <w:spacing w:after="60" w:line="276" w:lineRule="auto"/>
        <w:jc w:val="both"/>
        <w:rPr>
          <w:rFonts w:ascii="Tahoma" w:hAnsi="Tahoma" w:cs="Tahoma"/>
        </w:rPr>
      </w:pPr>
      <w:r w:rsidRPr="0035288E">
        <w:rPr>
          <w:color w:val="000000"/>
        </w:rPr>
        <w:t>To protect and manage the property of the charity.</w:t>
      </w:r>
    </w:p>
    <w:p w:rsidR="00F7315B" w:rsidRPr="0035288E" w:rsidRDefault="00F7315B" w:rsidP="00F7315B">
      <w:pPr>
        <w:pStyle w:val="ListParagraph"/>
        <w:numPr>
          <w:ilvl w:val="0"/>
          <w:numId w:val="1"/>
        </w:numPr>
        <w:rPr>
          <w:rFonts w:ascii="Tahoma" w:eastAsia="Calibri" w:hAnsi="Tahoma" w:cs="Tahoma"/>
          <w:sz w:val="22"/>
          <w:szCs w:val="22"/>
          <w:lang w:eastAsia="en-GB"/>
        </w:rPr>
      </w:pPr>
      <w:r>
        <w:rPr>
          <w:rFonts w:ascii="Tahoma" w:eastAsia="Calibri" w:hAnsi="Tahoma" w:cs="Tahoma"/>
          <w:sz w:val="22"/>
          <w:szCs w:val="22"/>
          <w:lang w:eastAsia="en-GB"/>
        </w:rPr>
        <w:t>To appoint the Chief Officer and monitor his/her performance.</w:t>
      </w:r>
    </w:p>
    <w:p w:rsidR="00F7315B" w:rsidRDefault="00F7315B" w:rsidP="00F7315B">
      <w:pPr>
        <w:pStyle w:val="NoSpacing"/>
        <w:spacing w:after="60" w:line="276" w:lineRule="auto"/>
        <w:jc w:val="both"/>
        <w:rPr>
          <w:rFonts w:ascii="Tahoma" w:hAnsi="Tahoma" w:cs="Tahoma"/>
        </w:rPr>
      </w:pPr>
    </w:p>
    <w:p w:rsidR="00F7315B" w:rsidRPr="008B033D" w:rsidRDefault="00F7315B" w:rsidP="00F7315B">
      <w:pPr>
        <w:pStyle w:val="NoSpacing"/>
        <w:spacing w:after="60" w:line="276" w:lineRule="auto"/>
        <w:jc w:val="both"/>
        <w:rPr>
          <w:rFonts w:ascii="Tahoma" w:hAnsi="Tahoma" w:cs="Tahoma"/>
        </w:rPr>
      </w:pPr>
      <w:r w:rsidRPr="0035288E">
        <w:rPr>
          <w:rFonts w:ascii="Tahoma" w:hAnsi="Tahoma" w:cs="Tahoma"/>
        </w:rPr>
        <w:t>In</w:t>
      </w:r>
      <w:r>
        <w:rPr>
          <w:rFonts w:ascii="Tahoma" w:hAnsi="Tahoma" w:cs="Tahoma"/>
        </w:rPr>
        <w:t xml:space="preserve"> addition to the above</w:t>
      </w:r>
      <w:r w:rsidRPr="0035288E">
        <w:rPr>
          <w:rFonts w:ascii="Tahoma" w:hAnsi="Tahoma" w:cs="Tahoma"/>
        </w:rPr>
        <w:t xml:space="preserve"> duties, each trustee should use any specific skills, knowledge or experience they have to help the board of trustees in reaching sound decisions. This may involve scrutinising board papers, leading discussions, focusing on key issues, providing advice and guidance on new initiatives and any other areas in which the trustee has special expertise.</w:t>
      </w:r>
    </w:p>
    <w:p w:rsidR="00F7315B" w:rsidRPr="00ED4B43" w:rsidRDefault="00F7315B" w:rsidP="00F7315B">
      <w:bookmarkStart w:id="2" w:name="_Toc520296377"/>
      <w:bookmarkStart w:id="3" w:name="_Toc522194034"/>
    </w:p>
    <w:p w:rsidR="00F7315B" w:rsidRPr="008B033D" w:rsidRDefault="00F7315B" w:rsidP="00F7315B">
      <w:pPr>
        <w:pStyle w:val="Heading1"/>
        <w:spacing w:line="240" w:lineRule="auto"/>
        <w:jc w:val="both"/>
        <w:rPr>
          <w:rFonts w:ascii="Tahoma" w:hAnsi="Tahoma" w:cs="Tahoma"/>
          <w:sz w:val="28"/>
          <w:szCs w:val="22"/>
        </w:rPr>
      </w:pPr>
      <w:r w:rsidRPr="008B033D">
        <w:rPr>
          <w:rFonts w:ascii="Tahoma" w:hAnsi="Tahoma" w:cs="Tahoma"/>
          <w:sz w:val="28"/>
          <w:szCs w:val="22"/>
        </w:rPr>
        <w:t>Per</w:t>
      </w:r>
      <w:r>
        <w:rPr>
          <w:rFonts w:ascii="Tahoma" w:hAnsi="Tahoma" w:cs="Tahoma"/>
          <w:sz w:val="28"/>
          <w:szCs w:val="22"/>
        </w:rPr>
        <w:t>s</w:t>
      </w:r>
      <w:r w:rsidRPr="008B033D">
        <w:rPr>
          <w:rFonts w:ascii="Tahoma" w:hAnsi="Tahoma" w:cs="Tahoma"/>
          <w:sz w:val="28"/>
          <w:szCs w:val="22"/>
        </w:rPr>
        <w:t>on specification</w:t>
      </w:r>
      <w:bookmarkEnd w:id="2"/>
      <w:bookmarkEnd w:id="3"/>
    </w:p>
    <w:p w:rsidR="00F7315B" w:rsidRPr="00F7315B" w:rsidRDefault="00F7315B" w:rsidP="00F7315B">
      <w:pPr>
        <w:jc w:val="both"/>
        <w:rPr>
          <w:rFonts w:ascii="Tahoma" w:hAnsi="Tahoma" w:cs="Tahoma"/>
        </w:rPr>
      </w:pPr>
      <w:r w:rsidRPr="008B033D">
        <w:rPr>
          <w:rFonts w:ascii="Tahoma" w:hAnsi="Tahoma" w:cs="Tahoma"/>
          <w:noProof/>
          <w:lang w:eastAsia="en-GB"/>
        </w:rPr>
        <mc:AlternateContent>
          <mc:Choice Requires="wps">
            <w:drawing>
              <wp:anchor distT="0" distB="0" distL="114300" distR="114300" simplePos="0" relativeHeight="251661312" behindDoc="0" locked="0" layoutInCell="1" allowOverlap="1" wp14:anchorId="100E3FC1" wp14:editId="0DB07687">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F80E4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" strokecolor="#003e82" strokeweight="3pt">
                <v:stroke joinstyle="miter"/>
              </v:line>
            </w:pict>
          </mc:Fallback>
        </mc:AlternateContent>
      </w:r>
      <w:bookmarkStart w:id="4" w:name="_Toc520296378"/>
    </w:p>
    <w:p w:rsidR="00F7315B" w:rsidRPr="00F7315B" w:rsidRDefault="00F7315B" w:rsidP="00F7315B">
      <w:pPr>
        <w:shd w:val="clear" w:color="auto" w:fill="FFFFFF"/>
        <w:jc w:val="both"/>
        <w:rPr>
          <w:rFonts w:ascii="Tahoma" w:eastAsia="FangSong" w:hAnsi="Tahoma" w:cs="Tahoma"/>
          <w:b/>
          <w:snapToGrid w:val="0"/>
          <w:color w:val="064169"/>
        </w:rPr>
      </w:pPr>
      <w:r w:rsidRPr="008B033D">
        <w:rPr>
          <w:rFonts w:ascii="Tahoma" w:eastAsia="FangSong" w:hAnsi="Tahoma" w:cs="Tahoma"/>
          <w:b/>
          <w:snapToGrid w:val="0"/>
          <w:color w:val="064169"/>
        </w:rPr>
        <w:t>Knowledge, skills and experience</w:t>
      </w:r>
      <w:bookmarkEnd w:id="4"/>
    </w:p>
    <w:p w:rsidR="00F7315B" w:rsidRPr="008B033D" w:rsidRDefault="00F7315B" w:rsidP="00F7315B">
      <w:pPr>
        <w:pStyle w:val="NoSpacing"/>
        <w:numPr>
          <w:ilvl w:val="0"/>
          <w:numId w:val="1"/>
        </w:numPr>
        <w:spacing w:after="60" w:line="276" w:lineRule="auto"/>
        <w:jc w:val="both"/>
        <w:rPr>
          <w:rFonts w:ascii="Tahoma" w:hAnsi="Tahoma" w:cs="Tahoma"/>
        </w:rPr>
      </w:pPr>
      <w:r w:rsidRPr="008B033D">
        <w:rPr>
          <w:rFonts w:ascii="Tahoma" w:hAnsi="Tahoma" w:cs="Tahoma"/>
          <w:lang w:val="en-US"/>
        </w:rPr>
        <w:t xml:space="preserve">A commitment to the aims, principles and policies of Citizens Advice </w:t>
      </w:r>
      <w:proofErr w:type="spellStart"/>
      <w:r w:rsidRPr="008B033D">
        <w:rPr>
          <w:rFonts w:ascii="Tahoma" w:hAnsi="Tahoma" w:cs="Tahoma"/>
          <w:lang w:val="en-US"/>
        </w:rPr>
        <w:t>Bureaux</w:t>
      </w:r>
      <w:proofErr w:type="spellEnd"/>
    </w:p>
    <w:p w:rsidR="00F7315B" w:rsidRDefault="00F7315B" w:rsidP="00F7315B">
      <w:pPr>
        <w:pStyle w:val="NoSpacing"/>
        <w:numPr>
          <w:ilvl w:val="0"/>
          <w:numId w:val="1"/>
        </w:numPr>
        <w:spacing w:after="60" w:line="276" w:lineRule="auto"/>
        <w:jc w:val="both"/>
        <w:rPr>
          <w:rFonts w:ascii="Tahoma" w:hAnsi="Tahoma" w:cs="Tahoma"/>
        </w:rPr>
      </w:pPr>
      <w:r>
        <w:rPr>
          <w:rFonts w:ascii="Tahoma" w:hAnsi="Tahoma" w:cs="Tahoma"/>
        </w:rPr>
        <w:t xml:space="preserve">Have a willingness to commit the necessary time and effort into the governance of the organisation </w:t>
      </w:r>
    </w:p>
    <w:p w:rsidR="00F7315B" w:rsidRDefault="00F7315B" w:rsidP="00F7315B">
      <w:pPr>
        <w:pStyle w:val="NoSpacing"/>
        <w:numPr>
          <w:ilvl w:val="0"/>
          <w:numId w:val="1"/>
        </w:numPr>
        <w:spacing w:after="60" w:line="276" w:lineRule="auto"/>
        <w:jc w:val="both"/>
        <w:rPr>
          <w:rFonts w:ascii="Tahoma" w:hAnsi="Tahoma" w:cs="Tahoma"/>
        </w:rPr>
      </w:pPr>
      <w:r>
        <w:rPr>
          <w:rFonts w:ascii="Tahoma" w:hAnsi="Tahoma" w:cs="Tahoma"/>
        </w:rPr>
        <w:t xml:space="preserve">Have an ability to think strategically and creatively </w:t>
      </w:r>
    </w:p>
    <w:p w:rsidR="00F7315B" w:rsidRPr="006B7A19" w:rsidRDefault="00F7315B" w:rsidP="00F7315B">
      <w:pPr>
        <w:pStyle w:val="ListParagraph"/>
        <w:numPr>
          <w:ilvl w:val="0"/>
          <w:numId w:val="1"/>
        </w:numPr>
        <w:rPr>
          <w:rFonts w:ascii="Tahoma" w:eastAsia="Calibri" w:hAnsi="Tahoma" w:cs="Tahoma"/>
          <w:sz w:val="22"/>
          <w:szCs w:val="22"/>
          <w:lang w:eastAsia="en-GB"/>
        </w:rPr>
      </w:pPr>
      <w:r w:rsidRPr="006B7A19">
        <w:rPr>
          <w:rFonts w:ascii="Tahoma" w:eastAsia="Calibri" w:hAnsi="Tahoma" w:cs="Tahoma"/>
          <w:sz w:val="22"/>
          <w:szCs w:val="22"/>
          <w:lang w:eastAsia="en-GB"/>
        </w:rPr>
        <w:t>Have an understanding and</w:t>
      </w:r>
      <w:r>
        <w:rPr>
          <w:rFonts w:ascii="Tahoma" w:eastAsia="Calibri" w:hAnsi="Tahoma" w:cs="Tahoma"/>
          <w:sz w:val="22"/>
          <w:szCs w:val="22"/>
          <w:lang w:eastAsia="en-GB"/>
        </w:rPr>
        <w:t xml:space="preserve"> acceptance of the legal duties and</w:t>
      </w:r>
      <w:r w:rsidRPr="006B7A19">
        <w:rPr>
          <w:rFonts w:ascii="Tahoma" w:eastAsia="Calibri" w:hAnsi="Tahoma" w:cs="Tahoma"/>
          <w:sz w:val="22"/>
          <w:szCs w:val="22"/>
          <w:lang w:eastAsia="en-GB"/>
        </w:rPr>
        <w:t xml:space="preserve"> r</w:t>
      </w:r>
      <w:r>
        <w:rPr>
          <w:rFonts w:ascii="Tahoma" w:eastAsia="Calibri" w:hAnsi="Tahoma" w:cs="Tahoma"/>
          <w:sz w:val="22"/>
          <w:szCs w:val="22"/>
          <w:lang w:eastAsia="en-GB"/>
        </w:rPr>
        <w:t>esponsibilities of a charity trustee.</w:t>
      </w:r>
    </w:p>
    <w:p w:rsidR="00F7315B" w:rsidRDefault="00F7315B" w:rsidP="00F7315B">
      <w:pPr>
        <w:pStyle w:val="NoSpacing"/>
        <w:numPr>
          <w:ilvl w:val="0"/>
          <w:numId w:val="1"/>
        </w:numPr>
        <w:spacing w:after="60" w:line="276" w:lineRule="auto"/>
        <w:jc w:val="both"/>
        <w:rPr>
          <w:rFonts w:ascii="Tahoma" w:hAnsi="Tahoma" w:cs="Tahoma"/>
        </w:rPr>
      </w:pPr>
      <w:r>
        <w:rPr>
          <w:rFonts w:ascii="Tahoma" w:hAnsi="Tahoma" w:cs="Tahoma"/>
        </w:rPr>
        <w:t>The ability to work effectively as part of a team</w:t>
      </w:r>
    </w:p>
    <w:p w:rsidR="00F7315B" w:rsidRDefault="00F7315B" w:rsidP="00F7315B">
      <w:pPr>
        <w:pStyle w:val="NoSpacing"/>
        <w:numPr>
          <w:ilvl w:val="0"/>
          <w:numId w:val="1"/>
        </w:numPr>
        <w:spacing w:after="60" w:line="276" w:lineRule="auto"/>
        <w:jc w:val="both"/>
        <w:rPr>
          <w:rFonts w:ascii="Tahoma" w:hAnsi="Tahoma" w:cs="Tahoma"/>
        </w:rPr>
      </w:pPr>
      <w:r>
        <w:rPr>
          <w:rFonts w:ascii="Tahoma" w:hAnsi="Tahoma" w:cs="Tahoma"/>
        </w:rPr>
        <w:t>Good interpersonal skills with the ability to communicate effectively</w:t>
      </w:r>
    </w:p>
    <w:p w:rsidR="00F7315B" w:rsidRDefault="00F7315B" w:rsidP="00F7315B">
      <w:pPr>
        <w:jc w:val="both"/>
        <w:rPr>
          <w:rFonts w:ascii="Tahoma" w:hAnsi="Tahoma" w:cs="Tahoma"/>
          <w:b/>
        </w:rPr>
      </w:pPr>
    </w:p>
    <w:p w:rsidR="00F7315B" w:rsidRPr="00F7315B" w:rsidRDefault="00F7315B" w:rsidP="00F7315B">
      <w:pPr>
        <w:jc w:val="both"/>
        <w:rPr>
          <w:rFonts w:ascii="Tahoma" w:eastAsia="FangSong" w:hAnsi="Tahoma" w:cs="Tahoma"/>
          <w:b/>
          <w:snapToGrid w:val="0"/>
          <w:color w:val="323E4F" w:themeColor="text2" w:themeShade="BF"/>
        </w:rPr>
      </w:pPr>
      <w:r w:rsidRPr="006B7A19">
        <w:rPr>
          <w:rFonts w:ascii="Tahoma" w:eastAsia="FangSong" w:hAnsi="Tahoma" w:cs="Tahoma"/>
          <w:b/>
          <w:snapToGrid w:val="0"/>
          <w:color w:val="323E4F" w:themeColor="text2" w:themeShade="BF"/>
        </w:rPr>
        <w:t>Desirable experience/skills</w:t>
      </w:r>
    </w:p>
    <w:p w:rsidR="00F7315B" w:rsidRPr="006B7A19" w:rsidRDefault="00F7315B" w:rsidP="00F7315B">
      <w:pPr>
        <w:pStyle w:val="NoSpacing"/>
        <w:numPr>
          <w:ilvl w:val="0"/>
          <w:numId w:val="1"/>
        </w:numPr>
        <w:spacing w:after="60" w:line="276" w:lineRule="auto"/>
        <w:jc w:val="both"/>
        <w:rPr>
          <w:rFonts w:ascii="Tahoma" w:hAnsi="Tahoma" w:cs="Tahoma"/>
        </w:rPr>
      </w:pPr>
      <w:r>
        <w:rPr>
          <w:rFonts w:ascii="Tahoma" w:hAnsi="Tahoma" w:cs="Tahoma"/>
        </w:rPr>
        <w:t xml:space="preserve">Knowledge and experience of: </w:t>
      </w:r>
    </w:p>
    <w:p w:rsidR="00F7315B" w:rsidRDefault="00F7315B" w:rsidP="00F7315B">
      <w:pPr>
        <w:pStyle w:val="NoSpacing"/>
        <w:numPr>
          <w:ilvl w:val="1"/>
          <w:numId w:val="1"/>
        </w:numPr>
        <w:spacing w:after="60" w:line="276" w:lineRule="auto"/>
        <w:jc w:val="both"/>
        <w:rPr>
          <w:rFonts w:ascii="Tahoma" w:hAnsi="Tahoma" w:cs="Tahoma"/>
        </w:rPr>
      </w:pPr>
      <w:r>
        <w:rPr>
          <w:rFonts w:ascii="Tahoma" w:hAnsi="Tahoma" w:cs="Tahoma"/>
        </w:rPr>
        <w:t>Voluntary sector</w:t>
      </w:r>
    </w:p>
    <w:p w:rsidR="00F7315B" w:rsidRDefault="00F7315B" w:rsidP="00F7315B">
      <w:pPr>
        <w:pStyle w:val="NoSpacing"/>
        <w:numPr>
          <w:ilvl w:val="1"/>
          <w:numId w:val="1"/>
        </w:numPr>
        <w:spacing w:after="60" w:line="276" w:lineRule="auto"/>
        <w:jc w:val="both"/>
        <w:rPr>
          <w:rFonts w:ascii="Tahoma" w:hAnsi="Tahoma" w:cs="Tahoma"/>
        </w:rPr>
      </w:pPr>
      <w:r>
        <w:rPr>
          <w:rFonts w:ascii="Tahoma" w:hAnsi="Tahoma" w:cs="Tahoma"/>
        </w:rPr>
        <w:t xml:space="preserve">Finance </w:t>
      </w:r>
    </w:p>
    <w:p w:rsidR="00F7315B" w:rsidRDefault="00F7315B" w:rsidP="00F7315B">
      <w:pPr>
        <w:pStyle w:val="NoSpacing"/>
        <w:numPr>
          <w:ilvl w:val="1"/>
          <w:numId w:val="1"/>
        </w:numPr>
        <w:spacing w:after="60" w:line="276" w:lineRule="auto"/>
        <w:jc w:val="both"/>
        <w:rPr>
          <w:rFonts w:ascii="Tahoma" w:hAnsi="Tahoma" w:cs="Tahoma"/>
        </w:rPr>
      </w:pPr>
      <w:r>
        <w:rPr>
          <w:rFonts w:ascii="Tahoma" w:hAnsi="Tahoma" w:cs="Tahoma"/>
        </w:rPr>
        <w:t>HR</w:t>
      </w:r>
    </w:p>
    <w:p w:rsidR="00F7315B" w:rsidRDefault="00F7315B" w:rsidP="00F7315B">
      <w:pPr>
        <w:pStyle w:val="NoSpacing"/>
        <w:numPr>
          <w:ilvl w:val="1"/>
          <w:numId w:val="1"/>
        </w:numPr>
        <w:spacing w:after="60" w:line="276" w:lineRule="auto"/>
        <w:jc w:val="both"/>
        <w:rPr>
          <w:rFonts w:ascii="Tahoma" w:hAnsi="Tahoma" w:cs="Tahoma"/>
        </w:rPr>
      </w:pPr>
      <w:r>
        <w:rPr>
          <w:rFonts w:ascii="Tahoma" w:hAnsi="Tahoma" w:cs="Tahoma"/>
        </w:rPr>
        <w:t>Governance</w:t>
      </w:r>
    </w:p>
    <w:p w:rsidR="00F7315B" w:rsidRPr="006B7A19" w:rsidRDefault="00F7315B" w:rsidP="00F7315B">
      <w:pPr>
        <w:pStyle w:val="NoSpacing"/>
        <w:spacing w:after="60" w:line="276" w:lineRule="auto"/>
        <w:ind w:left="1080"/>
        <w:jc w:val="both"/>
        <w:rPr>
          <w:rFonts w:ascii="Tahoma" w:hAnsi="Tahoma" w:cs="Tahoma"/>
        </w:rPr>
      </w:pPr>
    </w:p>
    <w:p w:rsidR="00F7315B" w:rsidRPr="008B033D" w:rsidRDefault="00F7315B" w:rsidP="00F7315B">
      <w:pPr>
        <w:spacing w:after="240" w:line="276" w:lineRule="auto"/>
        <w:ind w:right="-852"/>
        <w:jc w:val="both"/>
        <w:rPr>
          <w:rFonts w:ascii="Tahoma" w:hAnsi="Tahoma" w:cs="Tahoma"/>
          <w:b/>
        </w:rPr>
      </w:pPr>
      <w:r w:rsidRPr="008B033D">
        <w:rPr>
          <w:rFonts w:ascii="Tahoma" w:hAnsi="Tahoma" w:cs="Tahoma"/>
          <w:b/>
        </w:rPr>
        <w:t xml:space="preserve">The </w:t>
      </w:r>
      <w:r>
        <w:rPr>
          <w:rFonts w:ascii="Tahoma" w:eastAsia="Times New Roman" w:hAnsi="Tahoma" w:cs="Tahoma"/>
          <w:b/>
          <w:bCs/>
          <w:color w:val="000000" w:themeColor="text1"/>
          <w:lang w:eastAsia="en-GB"/>
        </w:rPr>
        <w:t>Angus</w:t>
      </w:r>
      <w:r w:rsidRPr="00B87AA7">
        <w:rPr>
          <w:rFonts w:ascii="Tahoma" w:hAnsi="Tahoma" w:cs="Tahoma"/>
          <w:bCs/>
          <w:color w:val="000000" w:themeColor="text1"/>
        </w:rPr>
        <w:t xml:space="preserve"> </w:t>
      </w:r>
      <w:r w:rsidRPr="008B033D">
        <w:rPr>
          <w:rFonts w:ascii="Tahoma" w:hAnsi="Tahoma" w:cs="Tahoma"/>
          <w:b/>
        </w:rPr>
        <w:t>Citizens Advice Bureau is committed to equal opportunities both in service provision and employment.</w:t>
      </w:r>
    </w:p>
    <w:p w:rsidR="00F7315B" w:rsidRPr="008B033D" w:rsidRDefault="00F7315B" w:rsidP="00F7315B">
      <w:pPr>
        <w:spacing w:after="240" w:line="276" w:lineRule="auto"/>
        <w:ind w:right="-852"/>
        <w:jc w:val="both"/>
        <w:rPr>
          <w:rFonts w:ascii="Tahoma" w:hAnsi="Tahoma" w:cs="Tahoma"/>
          <w:b/>
        </w:rPr>
      </w:pPr>
      <w:r w:rsidRPr="008B033D">
        <w:rPr>
          <w:rFonts w:ascii="Tahoma" w:hAnsi="Tahoma" w:cs="Tahoma"/>
          <w:b/>
        </w:rPr>
        <w:t xml:space="preserve">Charity number: </w:t>
      </w:r>
      <w:r>
        <w:rPr>
          <w:rFonts w:ascii="Tahoma" w:hAnsi="Tahoma" w:cs="Tahoma"/>
          <w:b/>
        </w:rPr>
        <w:t>SC010051</w:t>
      </w:r>
    </w:p>
    <w:p w:rsidR="00F7315B" w:rsidRPr="008B033D" w:rsidRDefault="00F7315B" w:rsidP="00F7315B">
      <w:pPr>
        <w:spacing w:after="240" w:line="276" w:lineRule="auto"/>
        <w:ind w:right="-852"/>
        <w:jc w:val="both"/>
        <w:rPr>
          <w:rFonts w:ascii="Tahoma" w:hAnsi="Tahoma" w:cs="Tahoma"/>
          <w:b/>
        </w:rPr>
      </w:pPr>
      <w:r w:rsidRPr="008B033D">
        <w:rPr>
          <w:rFonts w:ascii="Tahoma" w:hAnsi="Tahoma" w:cs="Tahoma"/>
          <w:b/>
        </w:rPr>
        <w:t>Charity name:</w:t>
      </w:r>
      <w:r>
        <w:rPr>
          <w:rFonts w:ascii="Tahoma" w:hAnsi="Tahoma" w:cs="Tahoma"/>
          <w:b/>
        </w:rPr>
        <w:t xml:space="preserve"> Angus Citizens Advice Bureau (SCIO)</w:t>
      </w:r>
    </w:p>
    <w:p w:rsidR="00F7315B" w:rsidRPr="00F7315B" w:rsidRDefault="00F7315B" w:rsidP="00F7315B"/>
    <w:p w:rsidR="000036B6" w:rsidRDefault="000036B6"/>
    <w:p w:rsidR="00F7315B" w:rsidRDefault="00F7315B"/>
    <w:sectPr w:rsidR="00F7315B" w:rsidSect="00F7315B">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39" w:rsidRDefault="009F5B39" w:rsidP="00F7315B">
      <w:pPr>
        <w:spacing w:after="0" w:line="240" w:lineRule="auto"/>
      </w:pPr>
      <w:r>
        <w:separator/>
      </w:r>
    </w:p>
  </w:endnote>
  <w:endnote w:type="continuationSeparator" w:id="0">
    <w:p w:rsidR="009F5B39" w:rsidRDefault="009F5B39" w:rsidP="00F7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39" w:rsidRDefault="009F5B39" w:rsidP="00F7315B">
      <w:pPr>
        <w:spacing w:after="0" w:line="240" w:lineRule="auto"/>
      </w:pPr>
      <w:r>
        <w:separator/>
      </w:r>
    </w:p>
  </w:footnote>
  <w:footnote w:type="continuationSeparator" w:id="0">
    <w:p w:rsidR="009F5B39" w:rsidRDefault="009F5B39" w:rsidP="00F7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5B" w:rsidRDefault="00F7315B">
    <w:pPr>
      <w:pStyle w:val="Header"/>
    </w:pPr>
    <w:r>
      <w:rPr>
        <w:noProof/>
      </w:rPr>
      <w:drawing>
        <wp:anchor distT="0" distB="0" distL="114300" distR="114300" simplePos="0" relativeHeight="251658240" behindDoc="0" locked="0" layoutInCell="1" allowOverlap="1">
          <wp:simplePos x="0" y="0"/>
          <wp:positionH relativeFrom="column">
            <wp:posOffset>5724525</wp:posOffset>
          </wp:positionH>
          <wp:positionV relativeFrom="paragraph">
            <wp:posOffset>114300</wp:posOffset>
          </wp:positionV>
          <wp:extent cx="723900" cy="723900"/>
          <wp:effectExtent l="0" t="0" r="0" b="0"/>
          <wp:wrapThrough wrapText="bothSides">
            <wp:wrapPolygon edited="0">
              <wp:start x="6253" y="0"/>
              <wp:lineTo x="0" y="2842"/>
              <wp:lineTo x="0" y="14779"/>
              <wp:lineTo x="1705" y="18189"/>
              <wp:lineTo x="5684" y="21032"/>
              <wp:lineTo x="6253" y="21032"/>
              <wp:lineTo x="15347" y="21032"/>
              <wp:lineTo x="15916" y="21032"/>
              <wp:lineTo x="19326" y="18189"/>
              <wp:lineTo x="21032" y="14779"/>
              <wp:lineTo x="21032" y="2842"/>
              <wp:lineTo x="14779" y="0"/>
              <wp:lineTo x="62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F7C6A"/>
    <w:multiLevelType w:val="hybridMultilevel"/>
    <w:tmpl w:val="6208472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5B"/>
    <w:rsid w:val="000036B6"/>
    <w:rsid w:val="009F5B39"/>
    <w:rsid w:val="00F7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7539"/>
  <w15:chartTrackingRefBased/>
  <w15:docId w15:val="{008C00E4-562D-4BE8-A512-404E29C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15B"/>
    <w:pPr>
      <w:spacing w:after="0" w:line="276" w:lineRule="auto"/>
      <w:outlineLvl w:val="0"/>
    </w:pPr>
    <w:rPr>
      <w:rFonts w:eastAsiaTheme="minorEastAsia"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5B"/>
    <w:rPr>
      <w:rFonts w:eastAsiaTheme="minorEastAsia" w:cstheme="minorHAnsi"/>
      <w:b/>
      <w:color w:val="003E82"/>
      <w:sz w:val="34"/>
      <w:szCs w:val="34"/>
    </w:rPr>
  </w:style>
  <w:style w:type="paragraph" w:styleId="ListParagraph">
    <w:name w:val="List Paragraph"/>
    <w:basedOn w:val="Normal"/>
    <w:uiPriority w:val="34"/>
    <w:qFormat/>
    <w:rsid w:val="00F7315B"/>
    <w:pPr>
      <w:spacing w:after="0" w:line="276" w:lineRule="auto"/>
      <w:ind w:left="720"/>
      <w:contextualSpacing/>
    </w:pPr>
    <w:rPr>
      <w:rFonts w:eastAsiaTheme="minorEastAsia"/>
      <w:sz w:val="20"/>
      <w:szCs w:val="24"/>
    </w:rPr>
  </w:style>
  <w:style w:type="paragraph" w:styleId="NoSpacing">
    <w:name w:val="No Spacing"/>
    <w:uiPriority w:val="1"/>
    <w:qFormat/>
    <w:rsid w:val="00F7315B"/>
    <w:pPr>
      <w:spacing w:after="0" w:line="240" w:lineRule="auto"/>
    </w:pPr>
    <w:rPr>
      <w:rFonts w:ascii="Arial" w:eastAsia="Calibri" w:hAnsi="Arial" w:cs="Arial"/>
      <w:lang w:eastAsia="en-GB"/>
    </w:rPr>
  </w:style>
  <w:style w:type="paragraph" w:styleId="Header">
    <w:name w:val="header"/>
    <w:basedOn w:val="Normal"/>
    <w:link w:val="HeaderChar"/>
    <w:uiPriority w:val="99"/>
    <w:unhideWhenUsed/>
    <w:rsid w:val="00F7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15B"/>
  </w:style>
  <w:style w:type="paragraph" w:styleId="Footer">
    <w:name w:val="footer"/>
    <w:basedOn w:val="Normal"/>
    <w:link w:val="FooterChar"/>
    <w:uiPriority w:val="99"/>
    <w:unhideWhenUsed/>
    <w:rsid w:val="00F7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McVey</dc:creator>
  <cp:keywords/>
  <dc:description/>
  <cp:lastModifiedBy>Chris McVey</cp:lastModifiedBy>
  <cp:revision>1</cp:revision>
  <dcterms:created xsi:type="dcterms:W3CDTF">2020-09-15T11:07:00Z</dcterms:created>
  <dcterms:modified xsi:type="dcterms:W3CDTF">2020-09-15T11:12:00Z</dcterms:modified>
</cp:coreProperties>
</file>