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125A2" w14:textId="1D421468" w:rsidR="00A45296" w:rsidRPr="00A45296" w:rsidRDefault="00AE4CC9" w:rsidP="00A45296">
      <w:pPr>
        <w:rPr>
          <w:rFonts w:ascii="Tahoma" w:hAnsi="Tahoma" w:cs="Tahoma"/>
          <w:color w:val="003E82"/>
          <w:sz w:val="34"/>
          <w:szCs w:val="34"/>
        </w:rPr>
      </w:pPr>
      <w:r>
        <w:rPr>
          <w:rFonts w:ascii="Tahoma" w:hAnsi="Tahoma" w:cs="Tahoma"/>
          <w:b/>
          <w:color w:val="003E82"/>
          <w:sz w:val="34"/>
          <w:szCs w:val="34"/>
        </w:rPr>
        <w:t xml:space="preserve">Citizens Advice Scotland Response to </w:t>
      </w:r>
      <w:r w:rsidR="00A45296">
        <w:rPr>
          <w:rFonts w:ascii="Tahoma" w:hAnsi="Tahoma" w:cs="Tahoma"/>
          <w:b/>
          <w:color w:val="003E82"/>
          <w:sz w:val="34"/>
          <w:szCs w:val="34"/>
        </w:rPr>
        <w:t xml:space="preserve">the </w:t>
      </w:r>
      <w:r w:rsidR="00A45296" w:rsidRPr="00A45296">
        <w:rPr>
          <w:rFonts w:ascii="Tahoma" w:hAnsi="Tahoma" w:cs="Tahoma"/>
          <w:b/>
          <w:color w:val="003E82"/>
          <w:sz w:val="34"/>
          <w:szCs w:val="34"/>
        </w:rPr>
        <w:t>Business, Energy and Indus</w:t>
      </w:r>
      <w:r w:rsidR="00F54D5F">
        <w:rPr>
          <w:rFonts w:ascii="Tahoma" w:hAnsi="Tahoma" w:cs="Tahoma"/>
          <w:b/>
          <w:color w:val="003E82"/>
          <w:sz w:val="34"/>
          <w:szCs w:val="34"/>
        </w:rPr>
        <w:t xml:space="preserve">trial Strategy </w:t>
      </w:r>
      <w:r w:rsidR="00A45296">
        <w:rPr>
          <w:rFonts w:ascii="Tahoma" w:hAnsi="Tahoma" w:cs="Tahoma"/>
          <w:b/>
          <w:color w:val="003E82"/>
          <w:sz w:val="34"/>
          <w:szCs w:val="34"/>
        </w:rPr>
        <w:t>Committee’s Call for Evidence as part of the Inquiry on</w:t>
      </w:r>
    </w:p>
    <w:p w14:paraId="3E6D7824" w14:textId="74EDF1B5" w:rsidR="00A45296" w:rsidRPr="00A45296" w:rsidRDefault="00A45296" w:rsidP="00A45296">
      <w:pPr>
        <w:rPr>
          <w:rFonts w:ascii="Tahoma" w:hAnsi="Tahoma" w:cs="Tahoma"/>
          <w:b/>
          <w:color w:val="003E82"/>
          <w:sz w:val="34"/>
          <w:szCs w:val="34"/>
        </w:rPr>
      </w:pPr>
      <w:r>
        <w:rPr>
          <w:rFonts w:ascii="Tahoma" w:hAnsi="Tahoma" w:cs="Tahoma"/>
          <w:b/>
          <w:color w:val="003E82"/>
          <w:sz w:val="34"/>
          <w:szCs w:val="34"/>
        </w:rPr>
        <w:t>Decarbonising Heat in H</w:t>
      </w:r>
      <w:r w:rsidRPr="00A45296">
        <w:rPr>
          <w:rFonts w:ascii="Tahoma" w:hAnsi="Tahoma" w:cs="Tahoma"/>
          <w:b/>
          <w:color w:val="003E82"/>
          <w:sz w:val="34"/>
          <w:szCs w:val="34"/>
        </w:rPr>
        <w:t>omes</w:t>
      </w:r>
    </w:p>
    <w:p w14:paraId="0F47711D" w14:textId="0C8E3F75" w:rsidR="009E61E1" w:rsidRPr="00E9625C" w:rsidRDefault="00E9625C" w:rsidP="3909838F">
      <w:pPr>
        <w:rPr>
          <w:rFonts w:ascii="Tahoma" w:hAnsi="Tahoma" w:cs="Tahoma"/>
          <w:b/>
          <w:bCs/>
          <w:color w:val="008D9B"/>
          <w:sz w:val="32"/>
          <w:szCs w:val="32"/>
        </w:rPr>
      </w:pPr>
      <w:r w:rsidRPr="3909838F">
        <w:rPr>
          <w:rFonts w:ascii="Tahoma" w:hAnsi="Tahoma" w:cs="Tahoma"/>
          <w:b/>
          <w:bCs/>
          <w:color w:val="008D9B"/>
          <w:sz w:val="32"/>
          <w:szCs w:val="32"/>
        </w:rPr>
        <w:t>November 202</w:t>
      </w:r>
      <w:r w:rsidR="00BE8EC3" w:rsidRPr="3909838F">
        <w:rPr>
          <w:rFonts w:ascii="Tahoma" w:hAnsi="Tahoma" w:cs="Tahoma"/>
          <w:b/>
          <w:bCs/>
          <w:color w:val="008D9B"/>
          <w:sz w:val="32"/>
          <w:szCs w:val="32"/>
        </w:rPr>
        <w:t>0</w:t>
      </w:r>
    </w:p>
    <w:p w14:paraId="42CB22FA" w14:textId="77777777" w:rsidR="003556A0" w:rsidRPr="0080049A" w:rsidRDefault="003556A0" w:rsidP="00CA57CF">
      <w:pPr>
        <w:ind w:right="418"/>
        <w:rPr>
          <w:rFonts w:ascii="Tahoma" w:hAnsi="Tahoma" w:cs="Tahoma"/>
          <w:sz w:val="22"/>
          <w:szCs w:val="22"/>
        </w:rPr>
      </w:pPr>
    </w:p>
    <w:p w14:paraId="0609A891" w14:textId="77777777" w:rsidR="004C5EC2" w:rsidRPr="0080049A" w:rsidRDefault="004C5EC2" w:rsidP="00CA57CF">
      <w:pPr>
        <w:ind w:right="418"/>
        <w:rPr>
          <w:rFonts w:ascii="Tahoma" w:hAnsi="Tahoma" w:cs="Tahoma"/>
          <w:sz w:val="22"/>
          <w:szCs w:val="22"/>
        </w:rPr>
      </w:pPr>
      <w:r w:rsidRPr="0080049A">
        <w:rPr>
          <w:rFonts w:ascii="Tahoma" w:hAnsi="Tahoma" w:cs="Tahoma"/>
          <w:noProof/>
          <w:lang w:eastAsia="en-GB"/>
        </w:rPr>
        <mc:AlternateContent>
          <mc:Choice Requires="wps">
            <w:drawing>
              <wp:anchor distT="0" distB="0" distL="114300" distR="114300" simplePos="0" relativeHeight="251658240" behindDoc="0" locked="0" layoutInCell="1" allowOverlap="1" wp14:anchorId="6574C70B" wp14:editId="4C04CBE2">
                <wp:simplePos x="0" y="0"/>
                <wp:positionH relativeFrom="column">
                  <wp:posOffset>-15240</wp:posOffset>
                </wp:positionH>
                <wp:positionV relativeFrom="paragraph">
                  <wp:posOffset>102870</wp:posOffset>
                </wp:positionV>
                <wp:extent cx="57150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CF0FB33" id="Straight Connector 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8.1pt" to="43.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" strokecolor="#003e82" strokeweight="3pt"/>
            </w:pict>
          </mc:Fallback>
        </mc:AlternateContent>
      </w:r>
    </w:p>
    <w:p w14:paraId="3B946AB0" w14:textId="77777777" w:rsidR="004C5EC2" w:rsidRPr="004D2880" w:rsidRDefault="004C5EC2" w:rsidP="00CA57CF">
      <w:pPr>
        <w:ind w:right="418"/>
        <w:rPr>
          <w:rFonts w:ascii="Tahoma" w:hAnsi="Tahoma" w:cs="Tahoma"/>
          <w:sz w:val="28"/>
        </w:rPr>
      </w:pPr>
    </w:p>
    <w:p w14:paraId="47CDBBA0" w14:textId="5CAD1999" w:rsidR="00AE4CC9" w:rsidRPr="009476B4" w:rsidRDefault="00AE4CC9" w:rsidP="00AE4CC9">
      <w:pPr>
        <w:spacing w:afterLines="40" w:after="96"/>
        <w:ind w:right="420"/>
        <w:rPr>
          <w:rFonts w:ascii="Tahoma" w:hAnsi="Tahoma" w:cs="Tahoma"/>
          <w:sz w:val="22"/>
          <w:szCs w:val="22"/>
        </w:rPr>
      </w:pPr>
      <w:r w:rsidRPr="6C380B28">
        <w:rPr>
          <w:rFonts w:ascii="Tahoma" w:hAnsi="Tahoma" w:cs="Tahoma"/>
          <w:sz w:val="22"/>
          <w:szCs w:val="22"/>
        </w:rPr>
        <w:t xml:space="preserve">Scotland’s Citizens Advice </w:t>
      </w:r>
      <w:r w:rsidR="212B71FC" w:rsidRPr="6C380B28">
        <w:rPr>
          <w:rFonts w:ascii="Tahoma" w:hAnsi="Tahoma" w:cs="Tahoma"/>
          <w:sz w:val="22"/>
          <w:szCs w:val="22"/>
        </w:rPr>
        <w:t>n</w:t>
      </w:r>
      <w:r w:rsidRPr="6C380B28">
        <w:rPr>
          <w:rFonts w:ascii="Tahoma" w:hAnsi="Tahoma" w:cs="Tahoma"/>
          <w:sz w:val="22"/>
          <w:szCs w:val="22"/>
        </w:rPr>
        <w:t>etwork empowers people in every corner of Scotland through our local bureaux and national services by providing free, confidential, and independent advice. We use people’s real</w:t>
      </w:r>
      <w:r w:rsidR="043227DB" w:rsidRPr="6C380B28">
        <w:rPr>
          <w:rFonts w:ascii="Tahoma" w:hAnsi="Tahoma" w:cs="Tahoma"/>
          <w:sz w:val="22"/>
          <w:szCs w:val="22"/>
        </w:rPr>
        <w:t>-</w:t>
      </w:r>
      <w:r w:rsidRPr="6C380B28">
        <w:rPr>
          <w:rFonts w:ascii="Tahoma" w:hAnsi="Tahoma" w:cs="Tahoma"/>
          <w:sz w:val="22"/>
          <w:szCs w:val="22"/>
        </w:rPr>
        <w:t>life experiences to influence policy and drive positive change. We are on the side of people in Scotland who need help and we change lives for the better.</w:t>
      </w:r>
    </w:p>
    <w:p w14:paraId="3AA3D339" w14:textId="77777777" w:rsidR="00AE4CC9" w:rsidRDefault="003F4010" w:rsidP="00AE4CC9">
      <w:pPr>
        <w:spacing w:afterLines="40" w:after="96"/>
        <w:ind w:right="420"/>
        <w:rPr>
          <w:rFonts w:ascii="Tahoma" w:hAnsi="Tahoma" w:cs="Tahoma"/>
          <w:sz w:val="22"/>
          <w:szCs w:val="22"/>
        </w:rPr>
      </w:pPr>
      <w:r w:rsidRPr="0080049A">
        <w:rPr>
          <w:rFonts w:ascii="Tahoma" w:hAnsi="Tahoma" w:cs="Tahoma"/>
          <w:noProof/>
          <w:lang w:eastAsia="en-GB"/>
        </w:rPr>
        <mc:AlternateContent>
          <mc:Choice Requires="wps">
            <w:drawing>
              <wp:anchor distT="0" distB="0" distL="114300" distR="114300" simplePos="0" relativeHeight="251658241" behindDoc="0" locked="0" layoutInCell="1" allowOverlap="1" wp14:anchorId="6F0E839A" wp14:editId="1ADB975F">
                <wp:simplePos x="0" y="0"/>
                <wp:positionH relativeFrom="column">
                  <wp:posOffset>0</wp:posOffset>
                </wp:positionH>
                <wp:positionV relativeFrom="paragraph">
                  <wp:posOffset>152400</wp:posOffset>
                </wp:positionV>
                <wp:extent cx="5715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9414D51" id="Straight Connector 2"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" strokecolor="#003e82" strokeweight="3pt"/>
            </w:pict>
          </mc:Fallback>
        </mc:AlternateContent>
      </w:r>
    </w:p>
    <w:p w14:paraId="39EB1357" w14:textId="77777777" w:rsidR="003F4010" w:rsidRDefault="003F4010" w:rsidP="00AE4CC9">
      <w:pPr>
        <w:rPr>
          <w:rFonts w:ascii="Tahoma" w:hAnsi="Tahoma" w:cs="Tahoma"/>
          <w:b/>
          <w:color w:val="008D9B"/>
          <w:sz w:val="34"/>
          <w:szCs w:val="34"/>
        </w:rPr>
      </w:pPr>
    </w:p>
    <w:p w14:paraId="0A51BE16" w14:textId="3F5B177B" w:rsidR="00AE4CC9" w:rsidRPr="0080049A" w:rsidRDefault="00AE4CC9" w:rsidP="00AE4CC9">
      <w:pPr>
        <w:rPr>
          <w:rFonts w:ascii="Tahoma" w:hAnsi="Tahoma" w:cs="Tahoma"/>
          <w:b/>
          <w:color w:val="008D9B"/>
          <w:sz w:val="34"/>
          <w:szCs w:val="34"/>
        </w:rPr>
      </w:pPr>
      <w:r>
        <w:rPr>
          <w:rFonts w:ascii="Tahoma" w:hAnsi="Tahoma" w:cs="Tahoma"/>
          <w:b/>
          <w:color w:val="008D9B"/>
          <w:sz w:val="34"/>
          <w:szCs w:val="34"/>
        </w:rPr>
        <w:t xml:space="preserve">Section 1 – Summary </w:t>
      </w:r>
    </w:p>
    <w:p w14:paraId="67F8BBBF" w14:textId="77777777" w:rsidR="00587484" w:rsidRPr="00935BCD" w:rsidRDefault="00587484" w:rsidP="00935BCD">
      <w:pPr>
        <w:spacing w:afterLines="40" w:after="96"/>
        <w:ind w:right="420"/>
        <w:rPr>
          <w:rFonts w:ascii="Tahoma" w:hAnsi="Tahoma" w:cs="Tahoma"/>
          <w:sz w:val="22"/>
          <w:szCs w:val="22"/>
        </w:rPr>
      </w:pPr>
    </w:p>
    <w:p w14:paraId="3615FAA3" w14:textId="05441848" w:rsidR="00587484" w:rsidRDefault="007E5D69" w:rsidP="00587484">
      <w:pPr>
        <w:spacing w:afterLines="40" w:after="96"/>
        <w:ind w:right="420"/>
        <w:rPr>
          <w:rFonts w:ascii="Tahoma" w:hAnsi="Tahoma" w:cs="Tahoma"/>
          <w:sz w:val="22"/>
          <w:szCs w:val="22"/>
        </w:rPr>
      </w:pPr>
      <w:r w:rsidRPr="00587484">
        <w:rPr>
          <w:rFonts w:ascii="Tahoma" w:hAnsi="Tahoma" w:cs="Tahoma"/>
          <w:sz w:val="22"/>
          <w:szCs w:val="22"/>
        </w:rPr>
        <w:t>Citizens Advice Scotland welcomes the oppor</w:t>
      </w:r>
      <w:r w:rsidR="00EE41FF" w:rsidRPr="00587484">
        <w:rPr>
          <w:rFonts w:ascii="Tahoma" w:hAnsi="Tahoma" w:cs="Tahoma"/>
          <w:sz w:val="22"/>
          <w:szCs w:val="22"/>
        </w:rPr>
        <w:t xml:space="preserve">tunity to respond to this timely consultation. As the </w:t>
      </w:r>
      <w:r w:rsidR="47982F94" w:rsidRPr="00587484">
        <w:rPr>
          <w:rFonts w:ascii="Tahoma" w:hAnsi="Tahoma" w:cs="Tahoma"/>
          <w:sz w:val="22"/>
          <w:szCs w:val="22"/>
        </w:rPr>
        <w:t>C</w:t>
      </w:r>
      <w:r w:rsidR="00EE41FF" w:rsidRPr="00587484">
        <w:rPr>
          <w:rFonts w:ascii="Tahoma" w:hAnsi="Tahoma" w:cs="Tahoma"/>
          <w:sz w:val="22"/>
          <w:szCs w:val="22"/>
        </w:rPr>
        <w:t>ommi</w:t>
      </w:r>
      <w:r w:rsidR="00301EDD">
        <w:rPr>
          <w:rFonts w:ascii="Tahoma" w:hAnsi="Tahoma" w:cs="Tahoma"/>
          <w:sz w:val="22"/>
          <w:szCs w:val="22"/>
        </w:rPr>
        <w:t>ttee is aware, heating</w:t>
      </w:r>
      <w:r w:rsidR="00301EDD" w:rsidRPr="00301EDD">
        <w:rPr>
          <w:rFonts w:ascii="Tahoma" w:hAnsi="Tahoma" w:cs="Tahoma"/>
          <w:sz w:val="22"/>
          <w:szCs w:val="22"/>
        </w:rPr>
        <w:t xml:space="preserve"> in</w:t>
      </w:r>
      <w:r w:rsidR="00301EDD">
        <w:rPr>
          <w:rFonts w:ascii="Tahoma" w:hAnsi="Tahoma" w:cs="Tahoma"/>
          <w:sz w:val="22"/>
          <w:szCs w:val="22"/>
        </w:rPr>
        <w:t xml:space="preserve"> the</w:t>
      </w:r>
      <w:r w:rsidR="00301EDD" w:rsidRPr="00301EDD">
        <w:rPr>
          <w:rFonts w:ascii="Tahoma" w:hAnsi="Tahoma" w:cs="Tahoma"/>
          <w:sz w:val="22"/>
          <w:szCs w:val="22"/>
        </w:rPr>
        <w:t xml:space="preserve"> domestic housing sector accounts for</w:t>
      </w:r>
      <w:r w:rsidR="00A204DB">
        <w:rPr>
          <w:rFonts w:ascii="Tahoma" w:hAnsi="Tahoma" w:cs="Tahoma"/>
          <w:sz w:val="22"/>
          <w:szCs w:val="22"/>
        </w:rPr>
        <w:t xml:space="preserve"> a significant proportion of carbon emissions. In Scotland, domestic heating is responsible for</w:t>
      </w:r>
      <w:r w:rsidR="00301EDD" w:rsidRPr="00301EDD">
        <w:rPr>
          <w:rFonts w:ascii="Tahoma" w:hAnsi="Tahoma" w:cs="Tahoma"/>
          <w:sz w:val="22"/>
          <w:szCs w:val="22"/>
        </w:rPr>
        <w:t xml:space="preserve"> 13%</w:t>
      </w:r>
      <w:r w:rsidR="00A204DB">
        <w:rPr>
          <w:rFonts w:ascii="Tahoma" w:hAnsi="Tahoma" w:cs="Tahoma"/>
          <w:sz w:val="22"/>
          <w:szCs w:val="22"/>
        </w:rPr>
        <w:t xml:space="preserve"> of</w:t>
      </w:r>
      <w:r w:rsidR="00301EDD">
        <w:rPr>
          <w:rFonts w:ascii="Tahoma" w:hAnsi="Tahoma" w:cs="Tahoma"/>
          <w:sz w:val="22"/>
          <w:szCs w:val="22"/>
        </w:rPr>
        <w:t xml:space="preserve"> carbon emissions.</w:t>
      </w:r>
      <w:r w:rsidR="00301EDD">
        <w:rPr>
          <w:rStyle w:val="FootnoteReference"/>
          <w:rFonts w:ascii="Tahoma" w:hAnsi="Tahoma" w:cs="Tahoma"/>
          <w:sz w:val="22"/>
          <w:szCs w:val="22"/>
        </w:rPr>
        <w:footnoteReference w:id="2"/>
      </w:r>
      <w:r w:rsidR="00301EDD">
        <w:rPr>
          <w:rFonts w:ascii="Tahoma" w:hAnsi="Tahoma" w:cs="Tahoma"/>
          <w:sz w:val="22"/>
          <w:szCs w:val="22"/>
        </w:rPr>
        <w:t xml:space="preserve"> </w:t>
      </w:r>
      <w:r w:rsidR="00587484" w:rsidRPr="00587484">
        <w:rPr>
          <w:rFonts w:ascii="Tahoma" w:hAnsi="Tahoma" w:cs="Tahoma"/>
          <w:sz w:val="22"/>
          <w:szCs w:val="22"/>
        </w:rPr>
        <w:t>Sustainably addressing this issue is therefore c</w:t>
      </w:r>
      <w:r w:rsidR="00EE41FF" w:rsidRPr="00587484">
        <w:rPr>
          <w:rFonts w:ascii="Tahoma" w:hAnsi="Tahoma" w:cs="Tahoma"/>
          <w:sz w:val="22"/>
          <w:szCs w:val="22"/>
        </w:rPr>
        <w:t>rucial in achieving net zero</w:t>
      </w:r>
      <w:r w:rsidR="00587484">
        <w:rPr>
          <w:rFonts w:ascii="Tahoma" w:hAnsi="Tahoma" w:cs="Tahoma"/>
          <w:sz w:val="22"/>
          <w:szCs w:val="22"/>
        </w:rPr>
        <w:t xml:space="preserve"> targets and we are keen to highlight the impact this will have on consumers, particularly in Scotland.</w:t>
      </w:r>
      <w:r w:rsidR="008C2D03">
        <w:rPr>
          <w:rFonts w:ascii="Tahoma" w:hAnsi="Tahoma" w:cs="Tahoma"/>
          <w:sz w:val="22"/>
          <w:szCs w:val="22"/>
        </w:rPr>
        <w:t xml:space="preserve"> Through the network of Citizens Advice Bureaux across Scotland, we have seen numerous examples of where low carbon heat installations have gone wrong and </w:t>
      </w:r>
      <w:r w:rsidR="00A80651">
        <w:rPr>
          <w:rFonts w:ascii="Tahoma" w:hAnsi="Tahoma" w:cs="Tahoma"/>
          <w:sz w:val="22"/>
          <w:szCs w:val="22"/>
        </w:rPr>
        <w:t xml:space="preserve">we </w:t>
      </w:r>
      <w:r w:rsidR="008C2D03">
        <w:rPr>
          <w:rFonts w:ascii="Tahoma" w:hAnsi="Tahoma" w:cs="Tahoma"/>
          <w:sz w:val="22"/>
          <w:szCs w:val="22"/>
        </w:rPr>
        <w:t>are keen that these mistakes are not repeated</w:t>
      </w:r>
      <w:r w:rsidR="00FE3B9B" w:rsidRPr="6C380B28">
        <w:rPr>
          <w:rFonts w:ascii="Tahoma" w:hAnsi="Tahoma" w:cs="Tahoma"/>
          <w:sz w:val="22"/>
          <w:szCs w:val="22"/>
        </w:rPr>
        <w:t xml:space="preserve">, but also </w:t>
      </w:r>
      <w:proofErr w:type="gramStart"/>
      <w:r w:rsidR="00FE3B9B" w:rsidRPr="6C380B28">
        <w:rPr>
          <w:rFonts w:ascii="Tahoma" w:hAnsi="Tahoma" w:cs="Tahoma"/>
          <w:sz w:val="22"/>
          <w:szCs w:val="22"/>
        </w:rPr>
        <w:t>that</w:t>
      </w:r>
      <w:proofErr w:type="gramEnd"/>
      <w:r w:rsidR="00FE3B9B" w:rsidRPr="6C380B28">
        <w:rPr>
          <w:rFonts w:ascii="Tahoma" w:hAnsi="Tahoma" w:cs="Tahoma"/>
          <w:sz w:val="22"/>
          <w:szCs w:val="22"/>
        </w:rPr>
        <w:t xml:space="preserve"> past (and future) mistakes are learned from</w:t>
      </w:r>
      <w:r w:rsidR="008C2D03">
        <w:rPr>
          <w:rFonts w:ascii="Tahoma" w:hAnsi="Tahoma" w:cs="Tahoma"/>
          <w:sz w:val="22"/>
          <w:szCs w:val="22"/>
        </w:rPr>
        <w:t>.</w:t>
      </w:r>
    </w:p>
    <w:p w14:paraId="089749B7" w14:textId="0E098E1F" w:rsidR="00EE41FF" w:rsidRPr="00587484" w:rsidRDefault="00143779" w:rsidP="00587484">
      <w:pPr>
        <w:spacing w:afterLines="40" w:after="96"/>
        <w:ind w:right="420"/>
        <w:rPr>
          <w:rFonts w:ascii="Tahoma" w:hAnsi="Tahoma" w:cs="Tahoma"/>
          <w:sz w:val="22"/>
          <w:szCs w:val="22"/>
        </w:rPr>
      </w:pPr>
      <w:r w:rsidRPr="00587484">
        <w:rPr>
          <w:rFonts w:ascii="Tahoma" w:hAnsi="Tahoma" w:cs="Tahoma"/>
          <w:sz w:val="22"/>
          <w:szCs w:val="22"/>
        </w:rPr>
        <w:t>This consultation</w:t>
      </w:r>
      <w:r w:rsidR="00587484">
        <w:rPr>
          <w:rFonts w:ascii="Tahoma" w:hAnsi="Tahoma" w:cs="Tahoma"/>
          <w:sz w:val="22"/>
          <w:szCs w:val="22"/>
        </w:rPr>
        <w:t xml:space="preserve"> and inquiry</w:t>
      </w:r>
      <w:r w:rsidRPr="00587484">
        <w:rPr>
          <w:rFonts w:ascii="Tahoma" w:hAnsi="Tahoma" w:cs="Tahoma"/>
          <w:sz w:val="22"/>
          <w:szCs w:val="22"/>
        </w:rPr>
        <w:t xml:space="preserve"> links closely to fuel poverty</w:t>
      </w:r>
      <w:r w:rsidR="00587484">
        <w:rPr>
          <w:rFonts w:ascii="Tahoma" w:hAnsi="Tahoma" w:cs="Tahoma"/>
          <w:sz w:val="22"/>
          <w:szCs w:val="22"/>
        </w:rPr>
        <w:t>: the low cost of natural gas for domestic heating has led to it being a key fuel poverty alleviation tool. Indeed, between 2014 and 2017 (the RIIO-GD1 period), over 52,000 households in Great Britain were connected to the gas grid through the Fuel Poor Network Extension Scheme (FPNES)</w:t>
      </w:r>
      <w:r w:rsidR="00587484" w:rsidRPr="00587484">
        <w:rPr>
          <w:vertAlign w:val="superscript"/>
        </w:rPr>
        <w:footnoteReference w:id="3"/>
      </w:r>
      <w:r w:rsidR="00587484" w:rsidRPr="00587484">
        <w:rPr>
          <w:rFonts w:ascii="Tahoma" w:hAnsi="Tahoma" w:cs="Tahoma"/>
          <w:sz w:val="22"/>
          <w:szCs w:val="22"/>
        </w:rPr>
        <w:t>, with the number of new connections in Scotland nearly double that of any other region.</w:t>
      </w:r>
      <w:r w:rsidR="00587484">
        <w:rPr>
          <w:rFonts w:ascii="Tahoma" w:hAnsi="Tahoma" w:cs="Tahoma"/>
          <w:sz w:val="22"/>
          <w:szCs w:val="22"/>
        </w:rPr>
        <w:t xml:space="preserve"> Research commissioned by CAS</w:t>
      </w:r>
      <w:r w:rsidR="004F0E7D">
        <w:rPr>
          <w:rFonts w:ascii="Tahoma" w:hAnsi="Tahoma" w:cs="Tahoma"/>
          <w:sz w:val="22"/>
          <w:szCs w:val="22"/>
        </w:rPr>
        <w:t xml:space="preserve"> in 2018</w:t>
      </w:r>
      <w:r w:rsidR="00587484">
        <w:rPr>
          <w:rStyle w:val="FootnoteReference"/>
          <w:rFonts w:ascii="Tahoma" w:hAnsi="Tahoma" w:cs="Tahoma"/>
          <w:sz w:val="22"/>
          <w:szCs w:val="22"/>
        </w:rPr>
        <w:footnoteReference w:id="4"/>
      </w:r>
      <w:r w:rsidR="00587484">
        <w:rPr>
          <w:rFonts w:ascii="Tahoma" w:hAnsi="Tahoma" w:cs="Tahoma"/>
          <w:sz w:val="22"/>
          <w:szCs w:val="22"/>
        </w:rPr>
        <w:t xml:space="preserve"> indicated that having electric heating, which is likely to </w:t>
      </w:r>
      <w:r w:rsidR="00A37114" w:rsidRPr="78BFEB96">
        <w:rPr>
          <w:rFonts w:ascii="Tahoma" w:hAnsi="Tahoma" w:cs="Tahoma"/>
          <w:sz w:val="22"/>
          <w:szCs w:val="22"/>
        </w:rPr>
        <w:t>increase</w:t>
      </w:r>
      <w:r w:rsidR="00587484">
        <w:rPr>
          <w:rFonts w:ascii="Tahoma" w:hAnsi="Tahoma" w:cs="Tahoma"/>
          <w:sz w:val="22"/>
          <w:szCs w:val="22"/>
        </w:rPr>
        <w:t xml:space="preserve"> as we transition away from using fossil fuels, is more closely correlated with being in fuel poverty. </w:t>
      </w:r>
      <w:r w:rsidR="0D936977" w:rsidRPr="78BFEB96">
        <w:rPr>
          <w:rFonts w:ascii="Tahoma" w:hAnsi="Tahoma" w:cs="Tahoma"/>
          <w:sz w:val="22"/>
          <w:szCs w:val="22"/>
        </w:rPr>
        <w:t>H</w:t>
      </w:r>
      <w:r w:rsidR="00587484">
        <w:rPr>
          <w:rFonts w:ascii="Tahoma" w:hAnsi="Tahoma" w:cs="Tahoma"/>
          <w:sz w:val="22"/>
          <w:szCs w:val="22"/>
        </w:rPr>
        <w:t xml:space="preserve">ouseholds using electric heating </w:t>
      </w:r>
      <w:r w:rsidR="23A61783">
        <w:rPr>
          <w:rFonts w:ascii="Tahoma" w:hAnsi="Tahoma" w:cs="Tahoma"/>
          <w:sz w:val="22"/>
          <w:szCs w:val="22"/>
        </w:rPr>
        <w:t>were also found to be</w:t>
      </w:r>
      <w:r w:rsidR="00A37114" w:rsidRPr="78BFEB96">
        <w:rPr>
          <w:rFonts w:ascii="Tahoma" w:hAnsi="Tahoma" w:cs="Tahoma"/>
          <w:sz w:val="22"/>
          <w:szCs w:val="22"/>
        </w:rPr>
        <w:t xml:space="preserve"> more likely to</w:t>
      </w:r>
      <w:r w:rsidR="00587484" w:rsidRPr="00587484">
        <w:rPr>
          <w:rFonts w:ascii="Tahoma" w:hAnsi="Tahoma" w:cs="Tahoma"/>
          <w:sz w:val="22"/>
          <w:szCs w:val="22"/>
        </w:rPr>
        <w:t xml:space="preserve"> </w:t>
      </w:r>
      <w:r w:rsidR="00A37114" w:rsidRPr="78BFEB96">
        <w:rPr>
          <w:rFonts w:ascii="Tahoma" w:hAnsi="Tahoma" w:cs="Tahoma"/>
          <w:sz w:val="22"/>
          <w:szCs w:val="22"/>
        </w:rPr>
        <w:t>“</w:t>
      </w:r>
      <w:r w:rsidR="00587484" w:rsidRPr="00587484">
        <w:rPr>
          <w:rFonts w:ascii="Tahoma" w:hAnsi="Tahoma" w:cs="Tahoma"/>
          <w:sz w:val="22"/>
          <w:szCs w:val="22"/>
        </w:rPr>
        <w:t>experience significantly higher heating costs</w:t>
      </w:r>
      <w:r w:rsidR="00A37114" w:rsidRPr="5CC17218">
        <w:rPr>
          <w:rFonts w:ascii="Tahoma" w:hAnsi="Tahoma" w:cs="Tahoma"/>
          <w:sz w:val="22"/>
          <w:szCs w:val="22"/>
        </w:rPr>
        <w:t>”</w:t>
      </w:r>
      <w:r w:rsidR="42E46A66" w:rsidRPr="78BFEB96">
        <w:rPr>
          <w:rFonts w:ascii="Tahoma" w:hAnsi="Tahoma" w:cs="Tahoma"/>
          <w:sz w:val="22"/>
          <w:szCs w:val="22"/>
        </w:rPr>
        <w:t xml:space="preserve"> and so m</w:t>
      </w:r>
      <w:r w:rsidR="00587484">
        <w:rPr>
          <w:rFonts w:ascii="Tahoma" w:hAnsi="Tahoma" w:cs="Tahoma"/>
          <w:sz w:val="22"/>
          <w:szCs w:val="22"/>
        </w:rPr>
        <w:t>oving away from natural gas towards low carbon heat sources</w:t>
      </w:r>
      <w:r w:rsidR="00A37114" w:rsidRPr="78BFEB96">
        <w:rPr>
          <w:rFonts w:ascii="Tahoma" w:hAnsi="Tahoma" w:cs="Tahoma"/>
          <w:sz w:val="22"/>
          <w:szCs w:val="22"/>
        </w:rPr>
        <w:t xml:space="preserve"> is therefore likely to risk increasing usage costs compared to gas heating and thus poses</w:t>
      </w:r>
      <w:r w:rsidR="00587484">
        <w:rPr>
          <w:rFonts w:ascii="Tahoma" w:hAnsi="Tahoma" w:cs="Tahoma"/>
          <w:sz w:val="22"/>
          <w:szCs w:val="22"/>
        </w:rPr>
        <w:t xml:space="preserve"> </w:t>
      </w:r>
      <w:r w:rsidR="00A37114" w:rsidRPr="78BFEB96">
        <w:rPr>
          <w:rFonts w:ascii="Tahoma" w:hAnsi="Tahoma" w:cs="Tahoma"/>
          <w:sz w:val="22"/>
          <w:szCs w:val="22"/>
        </w:rPr>
        <w:t xml:space="preserve">a </w:t>
      </w:r>
      <w:r w:rsidR="00587484">
        <w:rPr>
          <w:rFonts w:ascii="Tahoma" w:hAnsi="Tahoma" w:cs="Tahoma"/>
          <w:sz w:val="22"/>
          <w:szCs w:val="22"/>
        </w:rPr>
        <w:t>challenge for the Scottish Government’s commitments and targets to effectively eliminate fuel poverty.</w:t>
      </w:r>
    </w:p>
    <w:p w14:paraId="6D177FA9" w14:textId="6D82A6D1" w:rsidR="00587484" w:rsidRDefault="00587484" w:rsidP="00587484">
      <w:pPr>
        <w:spacing w:afterLines="40" w:after="96"/>
        <w:ind w:right="420"/>
        <w:rPr>
          <w:rFonts w:ascii="Tahoma" w:hAnsi="Tahoma" w:cs="Tahoma"/>
          <w:sz w:val="22"/>
          <w:szCs w:val="22"/>
        </w:rPr>
      </w:pPr>
      <w:r w:rsidRPr="6C380B28">
        <w:rPr>
          <w:rFonts w:ascii="Tahoma" w:hAnsi="Tahoma" w:cs="Tahoma"/>
          <w:sz w:val="22"/>
          <w:szCs w:val="22"/>
        </w:rPr>
        <w:t>Above all, we emphasise that consumers must be at the heart of the transition and the process must be done with them rather than to them. This is especially true for communities and households who are in or at risk of fuel poverty.</w:t>
      </w:r>
      <w:r w:rsidR="008C2D03" w:rsidRPr="6C380B28">
        <w:rPr>
          <w:rFonts w:ascii="Tahoma" w:hAnsi="Tahoma" w:cs="Tahoma"/>
          <w:sz w:val="22"/>
          <w:szCs w:val="22"/>
        </w:rPr>
        <w:t xml:space="preserve"> We also want to emphasise the importance </w:t>
      </w:r>
      <w:r w:rsidR="004F0E7D" w:rsidRPr="6C380B28">
        <w:rPr>
          <w:rFonts w:ascii="Tahoma" w:hAnsi="Tahoma" w:cs="Tahoma"/>
          <w:sz w:val="22"/>
          <w:szCs w:val="22"/>
        </w:rPr>
        <w:t xml:space="preserve">of a fabric first approach and </w:t>
      </w:r>
      <w:r w:rsidR="008C2D03" w:rsidRPr="6C380B28">
        <w:rPr>
          <w:rFonts w:ascii="Tahoma" w:hAnsi="Tahoma" w:cs="Tahoma"/>
          <w:sz w:val="22"/>
          <w:szCs w:val="22"/>
        </w:rPr>
        <w:t>upgrading</w:t>
      </w:r>
      <w:r w:rsidR="004F0E7D" w:rsidRPr="6C380B28">
        <w:rPr>
          <w:rFonts w:ascii="Tahoma" w:hAnsi="Tahoma" w:cs="Tahoma"/>
          <w:sz w:val="22"/>
          <w:szCs w:val="22"/>
        </w:rPr>
        <w:t xml:space="preserve"> the</w:t>
      </w:r>
      <w:r w:rsidR="008C2D03" w:rsidRPr="6C380B28">
        <w:rPr>
          <w:rFonts w:ascii="Tahoma" w:hAnsi="Tahoma" w:cs="Tahoma"/>
          <w:sz w:val="22"/>
          <w:szCs w:val="22"/>
        </w:rPr>
        <w:t xml:space="preserve"> energy efficiency of homes before or at the same time as installing low carbon heat, or else consumers will not feel the benefit of their new system.</w:t>
      </w:r>
    </w:p>
    <w:p w14:paraId="2891B8B5" w14:textId="5599101E" w:rsidR="00587484" w:rsidRPr="00587484" w:rsidRDefault="00587484" w:rsidP="00587484">
      <w:pPr>
        <w:spacing w:afterLines="40" w:after="96"/>
        <w:ind w:right="420"/>
        <w:rPr>
          <w:rFonts w:ascii="Tahoma" w:hAnsi="Tahoma" w:cs="Tahoma"/>
          <w:sz w:val="22"/>
          <w:szCs w:val="22"/>
        </w:rPr>
      </w:pPr>
      <w:r>
        <w:rPr>
          <w:rFonts w:ascii="Tahoma" w:hAnsi="Tahoma" w:cs="Tahoma"/>
          <w:sz w:val="22"/>
          <w:szCs w:val="22"/>
        </w:rPr>
        <w:lastRenderedPageBreak/>
        <w:t xml:space="preserve">For individual households seeking to engage in low carbon heat, the landscape is complicated and fraught with issues. </w:t>
      </w:r>
      <w:r w:rsidR="008C2D03">
        <w:rPr>
          <w:rFonts w:ascii="Tahoma" w:hAnsi="Tahoma" w:cs="Tahoma"/>
          <w:sz w:val="22"/>
          <w:szCs w:val="22"/>
        </w:rPr>
        <w:t>We believe that improved co</w:t>
      </w:r>
      <w:r w:rsidR="00A80651">
        <w:rPr>
          <w:rFonts w:ascii="Tahoma" w:hAnsi="Tahoma" w:cs="Tahoma"/>
          <w:sz w:val="22"/>
          <w:szCs w:val="22"/>
        </w:rPr>
        <w:t>nsumer confidence, awareness and protection</w:t>
      </w:r>
      <w:r w:rsidR="582E9A99">
        <w:rPr>
          <w:rFonts w:ascii="Tahoma" w:hAnsi="Tahoma" w:cs="Tahoma"/>
          <w:sz w:val="22"/>
          <w:szCs w:val="22"/>
        </w:rPr>
        <w:t>s</w:t>
      </w:r>
      <w:r w:rsidR="00A80651">
        <w:rPr>
          <w:rFonts w:ascii="Tahoma" w:hAnsi="Tahoma" w:cs="Tahoma"/>
          <w:sz w:val="22"/>
          <w:szCs w:val="22"/>
        </w:rPr>
        <w:t xml:space="preserve"> are</w:t>
      </w:r>
      <w:r w:rsidR="008C2D03" w:rsidRPr="00587484">
        <w:rPr>
          <w:rFonts w:ascii="Tahoma" w:hAnsi="Tahoma" w:cs="Tahoma"/>
          <w:sz w:val="22"/>
          <w:szCs w:val="22"/>
        </w:rPr>
        <w:t xml:space="preserve"> critical to achieving the uptake of low carbon heating which is needed. In order to achieve this, we believe that the errors of the past, most notably Green Deal </w:t>
      </w:r>
      <w:proofErr w:type="spellStart"/>
      <w:r w:rsidR="008C2D03" w:rsidRPr="00587484">
        <w:rPr>
          <w:rFonts w:ascii="Tahoma" w:hAnsi="Tahoma" w:cs="Tahoma"/>
          <w:sz w:val="22"/>
          <w:szCs w:val="22"/>
        </w:rPr>
        <w:t>mis</w:t>
      </w:r>
      <w:proofErr w:type="spellEnd"/>
      <w:r w:rsidR="008C2D03" w:rsidRPr="00587484">
        <w:rPr>
          <w:rFonts w:ascii="Tahoma" w:hAnsi="Tahoma" w:cs="Tahoma"/>
          <w:sz w:val="22"/>
          <w:szCs w:val="22"/>
        </w:rPr>
        <w:t>-selling</w:t>
      </w:r>
      <w:r w:rsidR="009011B6">
        <w:rPr>
          <w:rFonts w:ascii="Tahoma" w:hAnsi="Tahoma" w:cs="Tahoma"/>
          <w:sz w:val="22"/>
          <w:szCs w:val="22"/>
        </w:rPr>
        <w:t>,</w:t>
      </w:r>
      <w:r w:rsidR="008C2D03" w:rsidRPr="00587484">
        <w:rPr>
          <w:rFonts w:ascii="Tahoma" w:hAnsi="Tahoma" w:cs="Tahoma"/>
          <w:sz w:val="22"/>
          <w:szCs w:val="22"/>
        </w:rPr>
        <w:t xml:space="preserve"> must be appropriately addressed</w:t>
      </w:r>
      <w:r w:rsidR="00660759">
        <w:rPr>
          <w:rFonts w:ascii="Tahoma" w:hAnsi="Tahoma" w:cs="Tahoma"/>
          <w:sz w:val="22"/>
          <w:szCs w:val="22"/>
        </w:rPr>
        <w:t xml:space="preserve">. </w:t>
      </w:r>
      <w:r>
        <w:rPr>
          <w:rFonts w:ascii="Tahoma" w:hAnsi="Tahoma" w:cs="Tahoma"/>
          <w:sz w:val="22"/>
          <w:szCs w:val="22"/>
        </w:rPr>
        <w:t>Recent r</w:t>
      </w:r>
      <w:r w:rsidRPr="00587484">
        <w:rPr>
          <w:rFonts w:ascii="Tahoma" w:hAnsi="Tahoma" w:cs="Tahoma"/>
          <w:sz w:val="22"/>
          <w:szCs w:val="22"/>
        </w:rPr>
        <w:t>esearch</w:t>
      </w:r>
      <w:r>
        <w:rPr>
          <w:rFonts w:ascii="Tahoma" w:hAnsi="Tahoma" w:cs="Tahoma"/>
          <w:sz w:val="22"/>
          <w:szCs w:val="22"/>
        </w:rPr>
        <w:t xml:space="preserve"> commissioned by CAS</w:t>
      </w:r>
      <w:r>
        <w:rPr>
          <w:rStyle w:val="FootnoteReference"/>
          <w:rFonts w:ascii="Tahoma" w:hAnsi="Tahoma" w:cs="Tahoma"/>
          <w:sz w:val="22"/>
          <w:szCs w:val="22"/>
        </w:rPr>
        <w:footnoteReference w:id="5"/>
      </w:r>
      <w:r>
        <w:rPr>
          <w:rFonts w:ascii="Tahoma" w:hAnsi="Tahoma" w:cs="Tahoma"/>
          <w:sz w:val="22"/>
          <w:szCs w:val="22"/>
        </w:rPr>
        <w:t xml:space="preserve"> effectively </w:t>
      </w:r>
      <w:r w:rsidRPr="00587484">
        <w:rPr>
          <w:rFonts w:ascii="Tahoma" w:hAnsi="Tahoma" w:cs="Tahoma"/>
          <w:sz w:val="22"/>
          <w:szCs w:val="22"/>
        </w:rPr>
        <w:t xml:space="preserve">found that consumer protections are not robust enough in the energy efficiency and </w:t>
      </w:r>
      <w:proofErr w:type="spellStart"/>
      <w:r w:rsidRPr="00587484">
        <w:rPr>
          <w:rFonts w:ascii="Tahoma" w:hAnsi="Tahoma" w:cs="Tahoma"/>
          <w:sz w:val="22"/>
          <w:szCs w:val="22"/>
        </w:rPr>
        <w:t>renewables</w:t>
      </w:r>
      <w:proofErr w:type="spellEnd"/>
      <w:r w:rsidRPr="00587484">
        <w:rPr>
          <w:rFonts w:ascii="Tahoma" w:hAnsi="Tahoma" w:cs="Tahoma"/>
          <w:sz w:val="22"/>
          <w:szCs w:val="22"/>
        </w:rPr>
        <w:t xml:space="preserve"> industry</w:t>
      </w:r>
      <w:r w:rsidR="00A80651">
        <w:rPr>
          <w:rFonts w:ascii="Tahoma" w:hAnsi="Tahoma" w:cs="Tahoma"/>
          <w:sz w:val="22"/>
          <w:szCs w:val="22"/>
        </w:rPr>
        <w:t xml:space="preserve"> and this urgently must be resolved</w:t>
      </w:r>
      <w:r>
        <w:rPr>
          <w:rFonts w:ascii="Tahoma" w:hAnsi="Tahoma" w:cs="Tahoma"/>
          <w:sz w:val="22"/>
          <w:szCs w:val="22"/>
        </w:rPr>
        <w:t xml:space="preserve">. </w:t>
      </w:r>
      <w:r w:rsidR="00FE3B9B" w:rsidRPr="6C380B28">
        <w:rPr>
          <w:rFonts w:ascii="Tahoma" w:hAnsi="Tahoma" w:cs="Tahoma"/>
          <w:sz w:val="22"/>
          <w:szCs w:val="22"/>
        </w:rPr>
        <w:t>This research links closely to the findings and recommendations of the Each Home Counts review from 2015.</w:t>
      </w:r>
      <w:r w:rsidR="00FE3B9B">
        <w:rPr>
          <w:rStyle w:val="FootnoteReference"/>
          <w:rFonts w:ascii="Tahoma" w:hAnsi="Tahoma" w:cs="Tahoma"/>
          <w:sz w:val="22"/>
          <w:szCs w:val="22"/>
        </w:rPr>
        <w:footnoteReference w:id="6"/>
      </w:r>
    </w:p>
    <w:p w14:paraId="5D52F8FB" w14:textId="77777777" w:rsidR="00AE4CC9" w:rsidRDefault="00AE4CC9" w:rsidP="00AE4CC9">
      <w:pPr>
        <w:spacing w:afterLines="40" w:after="96"/>
        <w:ind w:right="420"/>
        <w:rPr>
          <w:rFonts w:ascii="Tahoma" w:hAnsi="Tahoma" w:cs="Tahoma"/>
          <w:sz w:val="22"/>
          <w:szCs w:val="22"/>
        </w:rPr>
      </w:pPr>
    </w:p>
    <w:p w14:paraId="10B3B6BC" w14:textId="77777777" w:rsidR="00E34AAB" w:rsidRDefault="00AE4CC9" w:rsidP="00AE4CC9">
      <w:pPr>
        <w:rPr>
          <w:rFonts w:ascii="Tahoma" w:hAnsi="Tahoma" w:cs="Tahoma"/>
          <w:b/>
          <w:color w:val="008D9B"/>
          <w:sz w:val="34"/>
          <w:szCs w:val="34"/>
        </w:rPr>
      </w:pPr>
      <w:r>
        <w:rPr>
          <w:rFonts w:ascii="Tahoma" w:hAnsi="Tahoma" w:cs="Tahoma"/>
          <w:b/>
          <w:color w:val="008D9B"/>
          <w:sz w:val="34"/>
          <w:szCs w:val="34"/>
        </w:rPr>
        <w:t>Section 2 – Answer to consultation questions</w:t>
      </w:r>
    </w:p>
    <w:p w14:paraId="1DA3F178" w14:textId="77777777" w:rsidR="00E34AAB" w:rsidRDefault="00E34AAB" w:rsidP="00AE4CC9">
      <w:pPr>
        <w:rPr>
          <w:rFonts w:ascii="Tahoma" w:hAnsi="Tahoma" w:cs="Tahoma"/>
          <w:b/>
          <w:color w:val="008D9B"/>
          <w:sz w:val="34"/>
          <w:szCs w:val="34"/>
        </w:rPr>
      </w:pPr>
    </w:p>
    <w:p w14:paraId="0706A55C" w14:textId="3216163D" w:rsidR="00A45296" w:rsidRPr="001A17FC" w:rsidRDefault="00E34AAB" w:rsidP="72FC439B">
      <w:pPr>
        <w:rPr>
          <w:rFonts w:ascii="Tahoma" w:hAnsi="Tahoma" w:cs="Tahoma"/>
          <w:b/>
          <w:bCs/>
          <w:color w:val="003E82"/>
          <w:sz w:val="28"/>
          <w:szCs w:val="28"/>
        </w:rPr>
      </w:pPr>
      <w:r w:rsidRPr="72FC439B">
        <w:rPr>
          <w:rFonts w:ascii="Tahoma" w:hAnsi="Tahoma" w:cs="Tahoma"/>
          <w:b/>
          <w:bCs/>
          <w:color w:val="003E82"/>
          <w:sz w:val="28"/>
          <w:szCs w:val="28"/>
        </w:rPr>
        <w:t xml:space="preserve">Response to Question 1 </w:t>
      </w:r>
      <w:r w:rsidR="001A17FC" w:rsidRPr="72FC439B">
        <w:rPr>
          <w:rFonts w:ascii="Tahoma" w:hAnsi="Tahoma" w:cs="Tahoma"/>
          <w:b/>
          <w:bCs/>
          <w:color w:val="003E82"/>
          <w:sz w:val="28"/>
          <w:szCs w:val="28"/>
        </w:rPr>
        <w:t xml:space="preserve">- </w:t>
      </w:r>
      <w:r w:rsidR="00A45296" w:rsidRPr="72FC439B">
        <w:rPr>
          <w:rFonts w:ascii="Tahoma" w:hAnsi="Tahoma" w:cs="Tahoma"/>
          <w:b/>
          <w:bCs/>
          <w:color w:val="003E82"/>
          <w:sz w:val="28"/>
          <w:szCs w:val="28"/>
        </w:rPr>
        <w:t>What has been the impact of past and current policies for low carbon heat, and what lessons can be learnt, including examples from devolved administrations and international comparators?</w:t>
      </w:r>
    </w:p>
    <w:p w14:paraId="1C33FC0E" w14:textId="77777777" w:rsidR="001A17FC" w:rsidRPr="001A17FC" w:rsidRDefault="001A17FC" w:rsidP="001A17FC">
      <w:pPr>
        <w:rPr>
          <w:rFonts w:ascii="Tahoma" w:hAnsi="Tahoma" w:cs="Tahoma"/>
          <w:b/>
          <w:color w:val="003E82"/>
          <w:sz w:val="28"/>
          <w:szCs w:val="34"/>
        </w:rPr>
      </w:pPr>
    </w:p>
    <w:p w14:paraId="6EEAF0BC" w14:textId="2CD965EC" w:rsidR="00A90426" w:rsidRDefault="00182A63" w:rsidP="006156AD">
      <w:pPr>
        <w:spacing w:afterLines="40" w:after="96"/>
        <w:ind w:right="420"/>
        <w:rPr>
          <w:rFonts w:ascii="Tahoma" w:hAnsi="Tahoma" w:cs="Tahoma"/>
          <w:sz w:val="22"/>
          <w:szCs w:val="22"/>
        </w:rPr>
      </w:pPr>
      <w:r w:rsidRPr="72FC439B">
        <w:rPr>
          <w:rFonts w:ascii="Tahoma" w:hAnsi="Tahoma" w:cs="Tahoma"/>
          <w:sz w:val="22"/>
          <w:szCs w:val="22"/>
        </w:rPr>
        <w:t xml:space="preserve">We agree with Dr </w:t>
      </w:r>
      <w:proofErr w:type="spellStart"/>
      <w:r w:rsidRPr="72FC439B">
        <w:rPr>
          <w:rFonts w:ascii="Tahoma" w:hAnsi="Tahoma" w:cs="Tahoma"/>
          <w:sz w:val="22"/>
          <w:szCs w:val="22"/>
        </w:rPr>
        <w:t>Rosenow’s</w:t>
      </w:r>
      <w:proofErr w:type="spellEnd"/>
      <w:r w:rsidRPr="72FC439B">
        <w:rPr>
          <w:rFonts w:ascii="Tahoma" w:hAnsi="Tahoma" w:cs="Tahoma"/>
          <w:sz w:val="22"/>
          <w:szCs w:val="22"/>
        </w:rPr>
        <w:t xml:space="preserve"> statement during his pitch that there is the opportunity to learn from past and present schemes, including Green Deal, ECO and RHI</w:t>
      </w:r>
      <w:r w:rsidR="00A164BF">
        <w:rPr>
          <w:rFonts w:ascii="Tahoma" w:hAnsi="Tahoma" w:cs="Tahoma"/>
          <w:sz w:val="22"/>
          <w:szCs w:val="22"/>
        </w:rPr>
        <w:t>, acknowledging both the good and bad elements of these, and building on the successful elements</w:t>
      </w:r>
      <w:r w:rsidRPr="72FC439B">
        <w:rPr>
          <w:rFonts w:ascii="Tahoma" w:hAnsi="Tahoma" w:cs="Tahoma"/>
          <w:sz w:val="22"/>
          <w:szCs w:val="22"/>
        </w:rPr>
        <w:t>.</w:t>
      </w:r>
      <w:r>
        <w:rPr>
          <w:rFonts w:ascii="Tahoma" w:hAnsi="Tahoma" w:cs="Tahoma"/>
          <w:sz w:val="22"/>
          <w:szCs w:val="22"/>
        </w:rPr>
        <w:t xml:space="preserve"> More widely, following a review of </w:t>
      </w:r>
      <w:r w:rsidR="00A164BF">
        <w:rPr>
          <w:rFonts w:ascii="Tahoma" w:hAnsi="Tahoma" w:cs="Tahoma"/>
          <w:sz w:val="22"/>
          <w:szCs w:val="22"/>
        </w:rPr>
        <w:t>energy efficiency and fuel poverty schemes (which often incorporate heat) in 2016</w:t>
      </w:r>
      <w:r w:rsidR="00A164BF">
        <w:rPr>
          <w:rStyle w:val="FootnoteReference"/>
          <w:rFonts w:ascii="Tahoma" w:hAnsi="Tahoma" w:cs="Tahoma"/>
          <w:sz w:val="22"/>
          <w:szCs w:val="22"/>
        </w:rPr>
        <w:footnoteReference w:id="7"/>
      </w:r>
      <w:r w:rsidR="00A164BF">
        <w:rPr>
          <w:rFonts w:ascii="Tahoma" w:hAnsi="Tahoma" w:cs="Tahoma"/>
          <w:sz w:val="22"/>
          <w:szCs w:val="22"/>
        </w:rPr>
        <w:t xml:space="preserve">, we believe that </w:t>
      </w:r>
      <w:r>
        <w:rPr>
          <w:rFonts w:ascii="Tahoma" w:hAnsi="Tahoma" w:cs="Tahoma"/>
          <w:sz w:val="22"/>
          <w:szCs w:val="22"/>
        </w:rPr>
        <w:t xml:space="preserve">the delivery landscape is </w:t>
      </w:r>
      <w:r w:rsidR="00A164BF">
        <w:rPr>
          <w:rFonts w:ascii="Tahoma" w:hAnsi="Tahoma" w:cs="Tahoma"/>
          <w:sz w:val="22"/>
          <w:szCs w:val="22"/>
        </w:rPr>
        <w:t>very complex and there is the risk that it m</w:t>
      </w:r>
      <w:r>
        <w:rPr>
          <w:rFonts w:ascii="Tahoma" w:hAnsi="Tahoma" w:cs="Tahoma"/>
          <w:sz w:val="22"/>
          <w:szCs w:val="22"/>
        </w:rPr>
        <w:t xml:space="preserve">ay become even </w:t>
      </w:r>
      <w:r w:rsidR="009011B6">
        <w:rPr>
          <w:rFonts w:ascii="Tahoma" w:hAnsi="Tahoma" w:cs="Tahoma"/>
          <w:sz w:val="22"/>
          <w:szCs w:val="22"/>
        </w:rPr>
        <w:t xml:space="preserve">more complicated </w:t>
      </w:r>
      <w:r>
        <w:rPr>
          <w:rFonts w:ascii="Tahoma" w:hAnsi="Tahoma" w:cs="Tahoma"/>
          <w:sz w:val="22"/>
          <w:szCs w:val="22"/>
        </w:rPr>
        <w:t xml:space="preserve">as the countdown to net zero target continues. </w:t>
      </w:r>
      <w:r w:rsidR="00C76D19" w:rsidRPr="72FC439B">
        <w:rPr>
          <w:rFonts w:ascii="Tahoma" w:hAnsi="Tahoma" w:cs="Tahoma"/>
          <w:sz w:val="22"/>
          <w:szCs w:val="22"/>
        </w:rPr>
        <w:t>Citizens Advice Scotland believes that policies must be developed to ensure that</w:t>
      </w:r>
      <w:r>
        <w:rPr>
          <w:rFonts w:ascii="Tahoma" w:hAnsi="Tahoma" w:cs="Tahoma"/>
          <w:sz w:val="22"/>
          <w:szCs w:val="22"/>
        </w:rPr>
        <w:t xml:space="preserve"> the landscape and options for consumers become clearer and that they</w:t>
      </w:r>
      <w:r w:rsidR="00C76D19" w:rsidRPr="72FC439B">
        <w:rPr>
          <w:rFonts w:ascii="Tahoma" w:hAnsi="Tahoma" w:cs="Tahoma"/>
          <w:sz w:val="22"/>
          <w:szCs w:val="22"/>
        </w:rPr>
        <w:t xml:space="preserve"> do not lose out in the transition towards low carbon heat</w:t>
      </w:r>
      <w:r w:rsidR="00A164BF">
        <w:rPr>
          <w:rFonts w:ascii="Tahoma" w:hAnsi="Tahoma" w:cs="Tahoma"/>
          <w:sz w:val="22"/>
          <w:szCs w:val="22"/>
        </w:rPr>
        <w:t>, and that high quality advice and support is available to help consumers.</w:t>
      </w:r>
      <w:r w:rsidR="00F616B1" w:rsidRPr="72FC439B">
        <w:rPr>
          <w:rFonts w:ascii="Tahoma" w:hAnsi="Tahoma" w:cs="Tahoma"/>
          <w:sz w:val="22"/>
          <w:szCs w:val="22"/>
        </w:rPr>
        <w:t xml:space="preserve"> </w:t>
      </w:r>
    </w:p>
    <w:p w14:paraId="59A4954D" w14:textId="336D6818" w:rsidR="00C76D19" w:rsidRDefault="00C76D19" w:rsidP="006156AD">
      <w:pPr>
        <w:spacing w:afterLines="40" w:after="96"/>
        <w:ind w:right="420"/>
        <w:rPr>
          <w:rFonts w:ascii="Tahoma" w:hAnsi="Tahoma" w:cs="Tahoma"/>
          <w:sz w:val="22"/>
          <w:szCs w:val="22"/>
        </w:rPr>
      </w:pPr>
      <w:r w:rsidRPr="5CC17218">
        <w:rPr>
          <w:rFonts w:ascii="Tahoma" w:hAnsi="Tahoma" w:cs="Tahoma"/>
          <w:sz w:val="22"/>
          <w:szCs w:val="22"/>
        </w:rPr>
        <w:t xml:space="preserve">In terms of past policies, CAS and </w:t>
      </w:r>
      <w:r w:rsidR="37EFD5DC" w:rsidRPr="5CC17218">
        <w:rPr>
          <w:rFonts w:ascii="Tahoma" w:hAnsi="Tahoma" w:cs="Tahoma"/>
          <w:sz w:val="22"/>
          <w:szCs w:val="22"/>
        </w:rPr>
        <w:t>the</w:t>
      </w:r>
      <w:r w:rsidRPr="5CC17218">
        <w:rPr>
          <w:rFonts w:ascii="Tahoma" w:hAnsi="Tahoma" w:cs="Tahoma"/>
          <w:sz w:val="22"/>
          <w:szCs w:val="22"/>
        </w:rPr>
        <w:t xml:space="preserve"> network of Ci</w:t>
      </w:r>
      <w:r w:rsidR="00A80651" w:rsidRPr="5CC17218">
        <w:rPr>
          <w:rFonts w:ascii="Tahoma" w:hAnsi="Tahoma" w:cs="Tahoma"/>
          <w:sz w:val="22"/>
          <w:szCs w:val="22"/>
        </w:rPr>
        <w:t xml:space="preserve">tizens Advice Bureaux </w:t>
      </w:r>
      <w:r w:rsidR="2EB77440" w:rsidRPr="5CC17218">
        <w:rPr>
          <w:rFonts w:ascii="Tahoma" w:hAnsi="Tahoma" w:cs="Tahoma"/>
          <w:sz w:val="22"/>
          <w:szCs w:val="22"/>
        </w:rPr>
        <w:t xml:space="preserve">in Scotland </w:t>
      </w:r>
      <w:r w:rsidR="00F54D5F">
        <w:rPr>
          <w:rFonts w:ascii="Tahoma" w:hAnsi="Tahoma" w:cs="Tahoma"/>
          <w:sz w:val="22"/>
          <w:szCs w:val="22"/>
        </w:rPr>
        <w:t>have long been working</w:t>
      </w:r>
      <w:r w:rsidR="00A80651" w:rsidRPr="5CC17218">
        <w:rPr>
          <w:rFonts w:ascii="Tahoma" w:hAnsi="Tahoma" w:cs="Tahoma"/>
          <w:sz w:val="22"/>
          <w:szCs w:val="22"/>
        </w:rPr>
        <w:t xml:space="preserve"> </w:t>
      </w:r>
      <w:r w:rsidRPr="5CC17218">
        <w:rPr>
          <w:rFonts w:ascii="Tahoma" w:hAnsi="Tahoma" w:cs="Tahoma"/>
          <w:sz w:val="22"/>
          <w:szCs w:val="22"/>
        </w:rPr>
        <w:t>to support consumers affected by</w:t>
      </w:r>
      <w:r w:rsidR="00284EC8" w:rsidRPr="5CC17218">
        <w:rPr>
          <w:rFonts w:ascii="Tahoma" w:hAnsi="Tahoma" w:cs="Tahoma"/>
          <w:sz w:val="22"/>
          <w:szCs w:val="22"/>
        </w:rPr>
        <w:t xml:space="preserve"> </w:t>
      </w:r>
      <w:r w:rsidR="00A164BF" w:rsidRPr="5CC17218">
        <w:rPr>
          <w:rFonts w:ascii="Tahoma" w:hAnsi="Tahoma" w:cs="Tahoma"/>
          <w:sz w:val="22"/>
          <w:szCs w:val="22"/>
        </w:rPr>
        <w:t>past and pre</w:t>
      </w:r>
      <w:r w:rsidR="00F54D5F">
        <w:rPr>
          <w:rFonts w:ascii="Tahoma" w:hAnsi="Tahoma" w:cs="Tahoma"/>
          <w:sz w:val="22"/>
          <w:szCs w:val="22"/>
        </w:rPr>
        <w:t>sent policies. This includes</w:t>
      </w:r>
      <w:r w:rsidR="00A164BF" w:rsidRPr="5CC17218">
        <w:rPr>
          <w:rFonts w:ascii="Tahoma" w:hAnsi="Tahoma" w:cs="Tahoma"/>
          <w:sz w:val="22"/>
          <w:szCs w:val="22"/>
        </w:rPr>
        <w:t xml:space="preserve"> </w:t>
      </w:r>
      <w:r w:rsidR="00284EC8" w:rsidRPr="5CC17218">
        <w:rPr>
          <w:rFonts w:ascii="Tahoma" w:hAnsi="Tahoma" w:cs="Tahoma"/>
          <w:sz w:val="22"/>
          <w:szCs w:val="22"/>
        </w:rPr>
        <w:t>the</w:t>
      </w:r>
      <w:r w:rsidRPr="5CC17218">
        <w:rPr>
          <w:rFonts w:ascii="Tahoma" w:hAnsi="Tahoma" w:cs="Tahoma"/>
          <w:sz w:val="22"/>
          <w:szCs w:val="22"/>
        </w:rPr>
        <w:t xml:space="preserve"> </w:t>
      </w:r>
      <w:proofErr w:type="spellStart"/>
      <w:r w:rsidRPr="5CC17218">
        <w:rPr>
          <w:rFonts w:ascii="Tahoma" w:hAnsi="Tahoma" w:cs="Tahoma"/>
          <w:sz w:val="22"/>
          <w:szCs w:val="22"/>
        </w:rPr>
        <w:t>mis</w:t>
      </w:r>
      <w:proofErr w:type="spellEnd"/>
      <w:r w:rsidRPr="5CC17218">
        <w:rPr>
          <w:rFonts w:ascii="Tahoma" w:hAnsi="Tahoma" w:cs="Tahoma"/>
          <w:sz w:val="22"/>
          <w:szCs w:val="22"/>
        </w:rPr>
        <w:t>-selling of Green Deal plans</w:t>
      </w:r>
      <w:r w:rsidR="00F54D5F">
        <w:rPr>
          <w:rFonts w:ascii="Tahoma" w:hAnsi="Tahoma" w:cs="Tahoma"/>
          <w:sz w:val="22"/>
          <w:szCs w:val="22"/>
        </w:rPr>
        <w:t xml:space="preserve">, which we will expand on shortly but we </w:t>
      </w:r>
      <w:r w:rsidR="00A164BF" w:rsidRPr="5CC17218">
        <w:rPr>
          <w:rFonts w:ascii="Tahoma" w:hAnsi="Tahoma" w:cs="Tahoma"/>
          <w:sz w:val="22"/>
          <w:szCs w:val="22"/>
        </w:rPr>
        <w:t xml:space="preserve">are also beginning to see evidence of scams linked to the newly-announced Green Homes Grant emerging in Scotland, despite the scheme only being </w:t>
      </w:r>
      <w:r w:rsidR="00F54D5F">
        <w:rPr>
          <w:rFonts w:ascii="Tahoma" w:hAnsi="Tahoma" w:cs="Tahoma"/>
          <w:sz w:val="22"/>
          <w:szCs w:val="22"/>
        </w:rPr>
        <w:t xml:space="preserve">available in England and Wales. In terms of Green Deal </w:t>
      </w:r>
      <w:proofErr w:type="spellStart"/>
      <w:r w:rsidR="00F54D5F">
        <w:rPr>
          <w:rFonts w:ascii="Tahoma" w:hAnsi="Tahoma" w:cs="Tahoma"/>
          <w:sz w:val="22"/>
          <w:szCs w:val="22"/>
        </w:rPr>
        <w:t>mis</w:t>
      </w:r>
      <w:proofErr w:type="spellEnd"/>
      <w:r w:rsidR="00F54D5F">
        <w:rPr>
          <w:rFonts w:ascii="Tahoma" w:hAnsi="Tahoma" w:cs="Tahoma"/>
          <w:sz w:val="22"/>
          <w:szCs w:val="22"/>
        </w:rPr>
        <w:t>-selling, o</w:t>
      </w:r>
      <w:r w:rsidR="00A164BF" w:rsidRPr="5CC17218">
        <w:rPr>
          <w:rFonts w:ascii="Tahoma" w:hAnsi="Tahoma" w:cs="Tahoma"/>
          <w:sz w:val="22"/>
          <w:szCs w:val="22"/>
        </w:rPr>
        <w:t>ur network</w:t>
      </w:r>
      <w:r w:rsidR="00F54D5F">
        <w:rPr>
          <w:rFonts w:ascii="Tahoma" w:hAnsi="Tahoma" w:cs="Tahoma"/>
          <w:sz w:val="22"/>
          <w:szCs w:val="22"/>
        </w:rPr>
        <w:t xml:space="preserve"> has been</w:t>
      </w:r>
      <w:r w:rsidR="00A164BF" w:rsidRPr="5CC17218">
        <w:rPr>
          <w:rFonts w:ascii="Tahoma" w:hAnsi="Tahoma" w:cs="Tahoma"/>
          <w:sz w:val="22"/>
          <w:szCs w:val="22"/>
        </w:rPr>
        <w:t xml:space="preserve"> supporting and trying to secure adequate redress for consumers affected by </w:t>
      </w:r>
      <w:proofErr w:type="spellStart"/>
      <w:r w:rsidR="00A164BF" w:rsidRPr="5CC17218">
        <w:rPr>
          <w:rFonts w:ascii="Tahoma" w:hAnsi="Tahoma" w:cs="Tahoma"/>
          <w:sz w:val="22"/>
          <w:szCs w:val="22"/>
        </w:rPr>
        <w:t>mis</w:t>
      </w:r>
      <w:proofErr w:type="spellEnd"/>
      <w:r w:rsidR="00A164BF" w:rsidRPr="5CC17218">
        <w:rPr>
          <w:rFonts w:ascii="Tahoma" w:hAnsi="Tahoma" w:cs="Tahoma"/>
          <w:sz w:val="22"/>
          <w:szCs w:val="22"/>
        </w:rPr>
        <w:t xml:space="preserve">-selling </w:t>
      </w:r>
      <w:r w:rsidR="00F54D5F">
        <w:rPr>
          <w:rFonts w:ascii="Tahoma" w:hAnsi="Tahoma" w:cs="Tahoma"/>
          <w:sz w:val="22"/>
          <w:szCs w:val="22"/>
        </w:rPr>
        <w:t xml:space="preserve">under this scheme since 2016 </w:t>
      </w:r>
      <w:r w:rsidR="00A164BF" w:rsidRPr="5CC17218">
        <w:rPr>
          <w:rFonts w:ascii="Tahoma" w:hAnsi="Tahoma" w:cs="Tahoma"/>
          <w:sz w:val="22"/>
          <w:szCs w:val="22"/>
        </w:rPr>
        <w:t>and this longstanding issue</w:t>
      </w:r>
      <w:r w:rsidR="003C1698" w:rsidRPr="5CC17218">
        <w:rPr>
          <w:rFonts w:ascii="Tahoma" w:hAnsi="Tahoma" w:cs="Tahoma"/>
          <w:sz w:val="22"/>
          <w:szCs w:val="22"/>
        </w:rPr>
        <w:t xml:space="preserve"> was also cited by</w:t>
      </w:r>
      <w:r w:rsidR="00A164BF" w:rsidRPr="5CC17218">
        <w:rPr>
          <w:rFonts w:ascii="Tahoma" w:hAnsi="Tahoma" w:cs="Tahoma"/>
          <w:sz w:val="22"/>
          <w:szCs w:val="22"/>
        </w:rPr>
        <w:t xml:space="preserve"> several</w:t>
      </w:r>
      <w:r w:rsidR="003C1698" w:rsidRPr="5CC17218">
        <w:rPr>
          <w:rFonts w:ascii="Tahoma" w:hAnsi="Tahoma" w:cs="Tahoma"/>
          <w:sz w:val="22"/>
          <w:szCs w:val="22"/>
        </w:rPr>
        <w:t xml:space="preserve"> others in the My BEIS Inquiry process, including Alan Brown MP.</w:t>
      </w:r>
      <w:r w:rsidRPr="5CC17218">
        <w:rPr>
          <w:rFonts w:ascii="Tahoma" w:hAnsi="Tahoma" w:cs="Tahoma"/>
          <w:sz w:val="22"/>
          <w:szCs w:val="22"/>
        </w:rPr>
        <w:t xml:space="preserve"> We have evidence that thousands of consumers across the United Kingdom, many of whom were older or in vulnerable circumstances, were pressured to enter into</w:t>
      </w:r>
      <w:r w:rsidR="00284EC8" w:rsidRPr="5CC17218">
        <w:rPr>
          <w:rFonts w:ascii="Tahoma" w:hAnsi="Tahoma" w:cs="Tahoma"/>
          <w:sz w:val="22"/>
          <w:szCs w:val="22"/>
        </w:rPr>
        <w:t xml:space="preserve"> Green Deal plans </w:t>
      </w:r>
      <w:r w:rsidRPr="5CC17218">
        <w:rPr>
          <w:rFonts w:ascii="Tahoma" w:hAnsi="Tahoma" w:cs="Tahoma"/>
          <w:sz w:val="22"/>
          <w:szCs w:val="22"/>
        </w:rPr>
        <w:t xml:space="preserve">which they did not fully understand. Many of these plans were </w:t>
      </w:r>
      <w:proofErr w:type="spellStart"/>
      <w:r w:rsidR="00C77860" w:rsidRPr="5CC17218">
        <w:rPr>
          <w:rFonts w:ascii="Tahoma" w:hAnsi="Tahoma" w:cs="Tahoma"/>
          <w:sz w:val="22"/>
          <w:szCs w:val="22"/>
        </w:rPr>
        <w:t>mis</w:t>
      </w:r>
      <w:proofErr w:type="spellEnd"/>
      <w:r w:rsidR="00C77860" w:rsidRPr="5CC17218">
        <w:rPr>
          <w:rFonts w:ascii="Tahoma" w:hAnsi="Tahoma" w:cs="Tahoma"/>
          <w:sz w:val="22"/>
          <w:szCs w:val="22"/>
        </w:rPr>
        <w:t>-</w:t>
      </w:r>
      <w:r w:rsidRPr="5CC17218">
        <w:rPr>
          <w:rFonts w:ascii="Tahoma" w:hAnsi="Tahoma" w:cs="Tahoma"/>
          <w:sz w:val="22"/>
          <w:szCs w:val="22"/>
        </w:rPr>
        <w:t>sold by the now-dissolved company Home Energy and Lifestyle Management Ltd (HELMS) and consumers have been waiting years for appropriate redress, which</w:t>
      </w:r>
      <w:r w:rsidR="00030D77" w:rsidRPr="5CC17218">
        <w:rPr>
          <w:rFonts w:ascii="Tahoma" w:hAnsi="Tahoma" w:cs="Tahoma"/>
          <w:sz w:val="22"/>
          <w:szCs w:val="22"/>
        </w:rPr>
        <w:t xml:space="preserve"> we believe</w:t>
      </w:r>
      <w:r w:rsidRPr="5CC17218">
        <w:rPr>
          <w:rFonts w:ascii="Tahoma" w:hAnsi="Tahoma" w:cs="Tahoma"/>
          <w:sz w:val="22"/>
          <w:szCs w:val="22"/>
        </w:rPr>
        <w:t xml:space="preserve"> is cancellation of all plans sold by HELMS and </w:t>
      </w:r>
      <w:r w:rsidR="00F54D5F">
        <w:rPr>
          <w:rFonts w:ascii="Tahoma" w:hAnsi="Tahoma" w:cs="Tahoma"/>
          <w:sz w:val="22"/>
          <w:szCs w:val="22"/>
        </w:rPr>
        <w:t xml:space="preserve">the </w:t>
      </w:r>
      <w:r w:rsidRPr="5CC17218">
        <w:rPr>
          <w:rFonts w:ascii="Tahoma" w:hAnsi="Tahoma" w:cs="Tahoma"/>
          <w:sz w:val="22"/>
          <w:szCs w:val="22"/>
        </w:rPr>
        <w:t xml:space="preserve">refund of all monies paid. </w:t>
      </w:r>
      <w:r w:rsidR="00995243" w:rsidRPr="5CC17218">
        <w:rPr>
          <w:rFonts w:ascii="Tahoma" w:hAnsi="Tahoma" w:cs="Tahoma"/>
          <w:sz w:val="22"/>
          <w:szCs w:val="22"/>
        </w:rPr>
        <w:t>We believe that</w:t>
      </w:r>
      <w:r w:rsidR="00284EC8" w:rsidRPr="5CC17218">
        <w:rPr>
          <w:rFonts w:ascii="Tahoma" w:hAnsi="Tahoma" w:cs="Tahoma"/>
          <w:sz w:val="22"/>
          <w:szCs w:val="22"/>
        </w:rPr>
        <w:t xml:space="preserve"> Green Deal</w:t>
      </w:r>
      <w:r w:rsidR="00995243" w:rsidRPr="5CC17218">
        <w:rPr>
          <w:rFonts w:ascii="Tahoma" w:hAnsi="Tahoma" w:cs="Tahoma"/>
          <w:sz w:val="22"/>
          <w:szCs w:val="22"/>
        </w:rPr>
        <w:t xml:space="preserve"> </w:t>
      </w:r>
      <w:proofErr w:type="spellStart"/>
      <w:r w:rsidR="00995243" w:rsidRPr="5CC17218">
        <w:rPr>
          <w:rFonts w:ascii="Tahoma" w:hAnsi="Tahoma" w:cs="Tahoma"/>
          <w:sz w:val="22"/>
          <w:szCs w:val="22"/>
        </w:rPr>
        <w:t>mis</w:t>
      </w:r>
      <w:proofErr w:type="spellEnd"/>
      <w:r w:rsidR="00995243" w:rsidRPr="5CC17218">
        <w:rPr>
          <w:rFonts w:ascii="Tahoma" w:hAnsi="Tahoma" w:cs="Tahoma"/>
          <w:sz w:val="22"/>
          <w:szCs w:val="22"/>
        </w:rPr>
        <w:t xml:space="preserve">-selling has significantly impacted consumers’ confidence in the energy efficiency and </w:t>
      </w:r>
      <w:proofErr w:type="spellStart"/>
      <w:r w:rsidR="00995243" w:rsidRPr="5CC17218">
        <w:rPr>
          <w:rFonts w:ascii="Tahoma" w:hAnsi="Tahoma" w:cs="Tahoma"/>
          <w:sz w:val="22"/>
          <w:szCs w:val="22"/>
        </w:rPr>
        <w:t>renewables</w:t>
      </w:r>
      <w:proofErr w:type="spellEnd"/>
      <w:r w:rsidR="00995243" w:rsidRPr="5CC17218">
        <w:rPr>
          <w:rFonts w:ascii="Tahoma" w:hAnsi="Tahoma" w:cs="Tahoma"/>
          <w:sz w:val="22"/>
          <w:szCs w:val="22"/>
        </w:rPr>
        <w:t xml:space="preserve"> sector and this critically needs to be resolved</w:t>
      </w:r>
      <w:r w:rsidR="00C77860" w:rsidRPr="5CC17218">
        <w:rPr>
          <w:rFonts w:ascii="Tahoma" w:hAnsi="Tahoma" w:cs="Tahoma"/>
          <w:sz w:val="22"/>
          <w:szCs w:val="22"/>
        </w:rPr>
        <w:t xml:space="preserve"> properly</w:t>
      </w:r>
      <w:r w:rsidR="00995243" w:rsidRPr="5CC17218">
        <w:rPr>
          <w:rFonts w:ascii="Tahoma" w:hAnsi="Tahoma" w:cs="Tahoma"/>
          <w:sz w:val="22"/>
          <w:szCs w:val="22"/>
        </w:rPr>
        <w:t xml:space="preserve"> </w:t>
      </w:r>
      <w:r w:rsidR="428B840C" w:rsidRPr="5CC17218">
        <w:rPr>
          <w:rFonts w:ascii="Tahoma" w:hAnsi="Tahoma" w:cs="Tahoma"/>
          <w:sz w:val="22"/>
          <w:szCs w:val="22"/>
        </w:rPr>
        <w:t>for</w:t>
      </w:r>
      <w:r w:rsidR="00995243" w:rsidRPr="5CC17218">
        <w:rPr>
          <w:rFonts w:ascii="Tahoma" w:hAnsi="Tahoma" w:cs="Tahoma"/>
          <w:sz w:val="22"/>
          <w:szCs w:val="22"/>
        </w:rPr>
        <w:t xml:space="preserve"> confidence to be repaired.</w:t>
      </w:r>
      <w:r w:rsidR="00284EC8" w:rsidRPr="5CC17218">
        <w:rPr>
          <w:rFonts w:ascii="Tahoma" w:hAnsi="Tahoma" w:cs="Tahoma"/>
          <w:sz w:val="22"/>
          <w:szCs w:val="22"/>
        </w:rPr>
        <w:t xml:space="preserve"> </w:t>
      </w:r>
      <w:r w:rsidR="00284EC8" w:rsidRPr="5CC17218">
        <w:rPr>
          <w:rFonts w:ascii="Tahoma" w:hAnsi="Tahoma" w:cs="Tahoma"/>
          <w:sz w:val="22"/>
          <w:szCs w:val="22"/>
        </w:rPr>
        <w:lastRenderedPageBreak/>
        <w:t>Again,</w:t>
      </w:r>
      <w:r w:rsidR="00587484" w:rsidRPr="5CC17218">
        <w:rPr>
          <w:rFonts w:ascii="Tahoma" w:hAnsi="Tahoma" w:cs="Tahoma"/>
          <w:sz w:val="22"/>
          <w:szCs w:val="22"/>
        </w:rPr>
        <w:t xml:space="preserve"> there must be a strong consumer protection framework put in place</w:t>
      </w:r>
      <w:r w:rsidR="00284EC8" w:rsidRPr="5CC17218">
        <w:rPr>
          <w:rFonts w:ascii="Tahoma" w:hAnsi="Tahoma" w:cs="Tahoma"/>
          <w:sz w:val="22"/>
          <w:szCs w:val="22"/>
        </w:rPr>
        <w:t xml:space="preserve"> to prevent this happening in future</w:t>
      </w:r>
      <w:r w:rsidR="00587484" w:rsidRPr="5CC17218">
        <w:rPr>
          <w:rFonts w:ascii="Tahoma" w:hAnsi="Tahoma" w:cs="Tahoma"/>
          <w:sz w:val="22"/>
          <w:szCs w:val="22"/>
        </w:rPr>
        <w:t>.</w:t>
      </w:r>
    </w:p>
    <w:p w14:paraId="3FCB5A8D" w14:textId="103730A0" w:rsidR="007E5D69" w:rsidRDefault="00660759" w:rsidP="006156AD">
      <w:pPr>
        <w:spacing w:afterLines="40" w:after="96"/>
        <w:ind w:right="420"/>
        <w:rPr>
          <w:rFonts w:ascii="Tahoma" w:hAnsi="Tahoma" w:cs="Tahoma"/>
          <w:sz w:val="22"/>
          <w:szCs w:val="22"/>
        </w:rPr>
      </w:pPr>
      <w:r>
        <w:rPr>
          <w:rFonts w:ascii="Tahoma" w:hAnsi="Tahoma" w:cs="Tahoma"/>
          <w:sz w:val="22"/>
          <w:szCs w:val="22"/>
        </w:rPr>
        <w:t>The Centre for Sustainable Energy’s evaluation of the first iteration of ECO suggested that</w:t>
      </w:r>
      <w:r w:rsidR="0AB5B997">
        <w:rPr>
          <w:rFonts w:ascii="Tahoma" w:hAnsi="Tahoma" w:cs="Tahoma"/>
          <w:sz w:val="22"/>
          <w:szCs w:val="22"/>
        </w:rPr>
        <w:t>,</w:t>
      </w:r>
      <w:r w:rsidR="00F616B1">
        <w:rPr>
          <w:rFonts w:ascii="Tahoma" w:hAnsi="Tahoma" w:cs="Tahoma"/>
          <w:sz w:val="22"/>
          <w:szCs w:val="22"/>
        </w:rPr>
        <w:t xml:space="preserve"> in particular,</w:t>
      </w:r>
      <w:r>
        <w:rPr>
          <w:rFonts w:ascii="Tahoma" w:hAnsi="Tahoma" w:cs="Tahoma"/>
          <w:sz w:val="22"/>
          <w:szCs w:val="22"/>
        </w:rPr>
        <w:t xml:space="preserve"> it</w:t>
      </w:r>
      <w:r w:rsidRPr="00660759">
        <w:rPr>
          <w:rFonts w:ascii="Tahoma" w:hAnsi="Tahoma" w:cs="Tahoma"/>
          <w:sz w:val="22"/>
          <w:szCs w:val="22"/>
        </w:rPr>
        <w:t xml:space="preserve">s </w:t>
      </w:r>
      <w:r>
        <w:rPr>
          <w:rFonts w:ascii="Tahoma" w:hAnsi="Tahoma" w:cs="Tahoma"/>
          <w:sz w:val="22"/>
          <w:szCs w:val="22"/>
        </w:rPr>
        <w:t>“</w:t>
      </w:r>
      <w:r w:rsidRPr="00660759">
        <w:rPr>
          <w:rFonts w:ascii="Tahoma" w:hAnsi="Tahoma" w:cs="Tahoma"/>
          <w:sz w:val="22"/>
          <w:szCs w:val="22"/>
        </w:rPr>
        <w:t>reporting requirements are very complex, time-consuming and bureaucratic compared to previous schemes. This has increased delivery costs, slowed down activity and hindered customer take-up</w:t>
      </w:r>
      <w:r>
        <w:rPr>
          <w:rFonts w:ascii="Tahoma" w:hAnsi="Tahoma" w:cs="Tahoma"/>
          <w:sz w:val="22"/>
          <w:szCs w:val="22"/>
        </w:rPr>
        <w:t>”.</w:t>
      </w:r>
      <w:r>
        <w:rPr>
          <w:rStyle w:val="FootnoteReference"/>
          <w:rFonts w:ascii="Tahoma" w:hAnsi="Tahoma" w:cs="Tahoma"/>
          <w:sz w:val="22"/>
          <w:szCs w:val="22"/>
        </w:rPr>
        <w:footnoteReference w:id="8"/>
      </w:r>
      <w:r>
        <w:rPr>
          <w:rFonts w:ascii="Tahoma" w:hAnsi="Tahoma" w:cs="Tahoma"/>
          <w:sz w:val="22"/>
          <w:szCs w:val="22"/>
        </w:rPr>
        <w:t xml:space="preserve"> CAS has recently welcomed the strengthening of consumer protection within ECO3, which demonstrates that ongoing and robust monitoring and evaluation of schemes can indeed improve them for consumers.</w:t>
      </w:r>
      <w:r w:rsidR="00F616B1">
        <w:rPr>
          <w:rFonts w:ascii="Tahoma" w:hAnsi="Tahoma" w:cs="Tahoma"/>
          <w:sz w:val="22"/>
          <w:szCs w:val="22"/>
        </w:rPr>
        <w:t xml:space="preserve"> Crucially, the ability to learn from and correct mistakes is a fundamental part of ethical business practice, which underpins the recommendations in our Fit for the Future report.</w:t>
      </w:r>
      <w:r w:rsidR="004F0E7D" w:rsidRPr="004F0E7D">
        <w:rPr>
          <w:rFonts w:ascii="Tahoma" w:hAnsi="Tahoma" w:cs="Tahoma"/>
          <w:sz w:val="22"/>
          <w:szCs w:val="22"/>
        </w:rPr>
        <w:t xml:space="preserve"> </w:t>
      </w:r>
      <w:r w:rsidR="004F0E7D">
        <w:rPr>
          <w:rFonts w:ascii="Tahoma" w:hAnsi="Tahoma" w:cs="Tahoma"/>
          <w:sz w:val="22"/>
          <w:szCs w:val="22"/>
        </w:rPr>
        <w:t>The report makes a nu</w:t>
      </w:r>
      <w:r w:rsidR="004F0E7D" w:rsidRPr="00587484">
        <w:rPr>
          <w:rFonts w:ascii="Tahoma" w:hAnsi="Tahoma" w:cs="Tahoma"/>
          <w:sz w:val="22"/>
          <w:szCs w:val="22"/>
        </w:rPr>
        <w:t xml:space="preserve">mber of recommendations for both </w:t>
      </w:r>
      <w:r w:rsidR="004F0E7D">
        <w:rPr>
          <w:rFonts w:ascii="Tahoma" w:hAnsi="Tahoma" w:cs="Tahoma"/>
          <w:sz w:val="22"/>
          <w:szCs w:val="22"/>
        </w:rPr>
        <w:t>the Scottish G</w:t>
      </w:r>
      <w:r w:rsidR="004F0E7D" w:rsidRPr="00587484">
        <w:rPr>
          <w:rFonts w:ascii="Tahoma" w:hAnsi="Tahoma" w:cs="Tahoma"/>
          <w:sz w:val="22"/>
          <w:szCs w:val="22"/>
        </w:rPr>
        <w:t>overnment and industry</w:t>
      </w:r>
      <w:r w:rsidR="004F0E7D">
        <w:rPr>
          <w:rFonts w:ascii="Tahoma" w:hAnsi="Tahoma" w:cs="Tahoma"/>
          <w:sz w:val="22"/>
          <w:szCs w:val="22"/>
        </w:rPr>
        <w:t>, as part of building a strong consumer protection framework</w:t>
      </w:r>
      <w:r w:rsidR="004F0E7D" w:rsidRPr="00587484">
        <w:rPr>
          <w:rFonts w:ascii="Tahoma" w:hAnsi="Tahoma" w:cs="Tahoma"/>
          <w:sz w:val="22"/>
          <w:szCs w:val="22"/>
        </w:rPr>
        <w:t xml:space="preserve">. </w:t>
      </w:r>
    </w:p>
    <w:p w14:paraId="387D3F8C" w14:textId="7CE19FE4" w:rsidR="007E5D69" w:rsidRDefault="007E5D69" w:rsidP="006156AD">
      <w:pPr>
        <w:spacing w:afterLines="40" w:after="96"/>
        <w:ind w:right="420"/>
        <w:rPr>
          <w:rFonts w:ascii="Tahoma" w:hAnsi="Tahoma" w:cs="Tahoma"/>
          <w:sz w:val="22"/>
          <w:szCs w:val="22"/>
        </w:rPr>
      </w:pPr>
      <w:r w:rsidRPr="5CC17218">
        <w:rPr>
          <w:rFonts w:ascii="Tahoma" w:hAnsi="Tahoma" w:cs="Tahoma"/>
          <w:sz w:val="22"/>
          <w:szCs w:val="22"/>
        </w:rPr>
        <w:t xml:space="preserve">We believe that consumers need long term assurance and clarity on funding to help with the high initial costs of installing low carbon heat and again agree with Dr </w:t>
      </w:r>
      <w:proofErr w:type="spellStart"/>
      <w:r w:rsidRPr="5CC17218">
        <w:rPr>
          <w:rFonts w:ascii="Tahoma" w:hAnsi="Tahoma" w:cs="Tahoma"/>
          <w:sz w:val="22"/>
          <w:szCs w:val="22"/>
        </w:rPr>
        <w:t>Rosenow</w:t>
      </w:r>
      <w:proofErr w:type="spellEnd"/>
      <w:r w:rsidRPr="5CC17218">
        <w:rPr>
          <w:rFonts w:ascii="Tahoma" w:hAnsi="Tahoma" w:cs="Tahoma"/>
          <w:sz w:val="22"/>
          <w:szCs w:val="22"/>
        </w:rPr>
        <w:t xml:space="preserve"> that this “shouldn’t be a programme for the able to pay”</w:t>
      </w:r>
      <w:r w:rsidR="00FE3B9B" w:rsidRPr="5CC17218">
        <w:rPr>
          <w:rFonts w:ascii="Tahoma" w:hAnsi="Tahoma" w:cs="Tahoma"/>
          <w:sz w:val="22"/>
          <w:szCs w:val="22"/>
        </w:rPr>
        <w:t>, however this assumes an understanding of households’ finances</w:t>
      </w:r>
      <w:r w:rsidRPr="5CC17218">
        <w:rPr>
          <w:rFonts w:ascii="Tahoma" w:hAnsi="Tahoma" w:cs="Tahoma"/>
          <w:sz w:val="22"/>
          <w:szCs w:val="22"/>
        </w:rPr>
        <w:t>.</w:t>
      </w:r>
      <w:r w:rsidR="00CF1D74" w:rsidRPr="5CC17218">
        <w:rPr>
          <w:rFonts w:ascii="Tahoma" w:hAnsi="Tahoma" w:cs="Tahoma"/>
          <w:sz w:val="22"/>
          <w:szCs w:val="22"/>
        </w:rPr>
        <w:t xml:space="preserve"> This is particularly relevant when considering the RHI scheme, which allowed many households to acces</w:t>
      </w:r>
      <w:r w:rsidR="00284EC8" w:rsidRPr="5CC17218">
        <w:rPr>
          <w:rFonts w:ascii="Tahoma" w:hAnsi="Tahoma" w:cs="Tahoma"/>
          <w:sz w:val="22"/>
          <w:szCs w:val="22"/>
        </w:rPr>
        <w:t>s low carbon technology</w:t>
      </w:r>
      <w:r w:rsidR="00CF1D74" w:rsidRPr="5CC17218">
        <w:rPr>
          <w:rFonts w:ascii="Tahoma" w:hAnsi="Tahoma" w:cs="Tahoma"/>
          <w:sz w:val="22"/>
          <w:szCs w:val="22"/>
        </w:rPr>
        <w:t xml:space="preserve"> such as biomass boilers, which they would not have been able to afford to do otherwise. With the RHI ending, an equivalent alternative must be found to help with the costs of low carbon technology.</w:t>
      </w:r>
    </w:p>
    <w:p w14:paraId="6C6A4663" w14:textId="77777777" w:rsidR="008C2D03" w:rsidRDefault="008C2D03" w:rsidP="008C2D03">
      <w:pPr>
        <w:spacing w:afterLines="40" w:after="96"/>
        <w:ind w:right="420"/>
        <w:rPr>
          <w:rFonts w:ascii="Tahoma" w:hAnsi="Tahoma" w:cs="Tahoma"/>
          <w:b/>
          <w:color w:val="003E82"/>
          <w:sz w:val="28"/>
          <w:szCs w:val="34"/>
        </w:rPr>
      </w:pPr>
    </w:p>
    <w:p w14:paraId="250268CE" w14:textId="441B278B" w:rsidR="00A45296" w:rsidRPr="001A17FC" w:rsidRDefault="001A17FC" w:rsidP="008C2D03">
      <w:pPr>
        <w:spacing w:afterLines="40" w:after="96"/>
        <w:ind w:right="420"/>
        <w:rPr>
          <w:rFonts w:ascii="Tahoma" w:hAnsi="Tahoma" w:cs="Tahoma"/>
          <w:b/>
          <w:color w:val="003E82"/>
          <w:sz w:val="28"/>
          <w:szCs w:val="34"/>
        </w:rPr>
      </w:pPr>
      <w:r w:rsidRPr="001A17FC">
        <w:rPr>
          <w:rFonts w:ascii="Tahoma" w:hAnsi="Tahoma" w:cs="Tahoma"/>
          <w:b/>
          <w:color w:val="003E82"/>
          <w:sz w:val="28"/>
          <w:szCs w:val="34"/>
        </w:rPr>
        <w:t xml:space="preserve">Response to Question 2 - </w:t>
      </w:r>
      <w:r w:rsidR="00A45296" w:rsidRPr="001A17FC">
        <w:rPr>
          <w:rFonts w:ascii="Tahoma" w:hAnsi="Tahoma" w:cs="Tahoma"/>
          <w:b/>
          <w:color w:val="003E82"/>
          <w:sz w:val="28"/>
          <w:szCs w:val="34"/>
        </w:rPr>
        <w:t>What key policies, priorities and timelines should be included in the Government’s forthcoming ‘Buildings and Heat Strategy’ to ensure that the UK is on track to deliver Net Zero? What are the most urgent decisions and actions that need to be taken over the course of this Parliament (by 2024)?</w:t>
      </w:r>
    </w:p>
    <w:p w14:paraId="65783095" w14:textId="4C41FDB9" w:rsidR="701EE6F3" w:rsidRDefault="004F0E7D" w:rsidP="00284EC8">
      <w:pPr>
        <w:spacing w:afterLines="40" w:after="96"/>
        <w:ind w:right="420"/>
        <w:rPr>
          <w:rFonts w:ascii="Tahoma" w:hAnsi="Tahoma" w:cs="Tahoma"/>
          <w:sz w:val="22"/>
          <w:szCs w:val="22"/>
        </w:rPr>
      </w:pPr>
      <w:r>
        <w:rPr>
          <w:rFonts w:ascii="Tahoma" w:hAnsi="Tahoma" w:cs="Tahoma"/>
          <w:sz w:val="22"/>
          <w:szCs w:val="22"/>
        </w:rPr>
        <w:t>I</w:t>
      </w:r>
      <w:r w:rsidR="00284EC8">
        <w:rPr>
          <w:rFonts w:ascii="Tahoma" w:hAnsi="Tahoma" w:cs="Tahoma"/>
          <w:sz w:val="22"/>
          <w:szCs w:val="22"/>
        </w:rPr>
        <w:t>n Scotland, we are calling for a l</w:t>
      </w:r>
      <w:r w:rsidR="701EE6F3" w:rsidRPr="6A7877C4">
        <w:rPr>
          <w:rFonts w:ascii="Tahoma" w:hAnsi="Tahoma" w:cs="Tahoma"/>
          <w:sz w:val="22"/>
          <w:szCs w:val="22"/>
        </w:rPr>
        <w:t>arge</w:t>
      </w:r>
      <w:r w:rsidR="53560B8A" w:rsidRPr="6A7877C4">
        <w:rPr>
          <w:rFonts w:ascii="Tahoma" w:hAnsi="Tahoma" w:cs="Tahoma"/>
          <w:sz w:val="22"/>
          <w:szCs w:val="22"/>
        </w:rPr>
        <w:t>-</w:t>
      </w:r>
      <w:r w:rsidR="701EE6F3" w:rsidRPr="6A7877C4">
        <w:rPr>
          <w:rFonts w:ascii="Tahoma" w:hAnsi="Tahoma" w:cs="Tahoma"/>
          <w:sz w:val="22"/>
          <w:szCs w:val="22"/>
        </w:rPr>
        <w:t xml:space="preserve">scale strategy to perform fabric first </w:t>
      </w:r>
      <w:r w:rsidR="00DA6C8B" w:rsidRPr="6A7877C4">
        <w:rPr>
          <w:rFonts w:ascii="Tahoma" w:hAnsi="Tahoma" w:cs="Tahoma"/>
          <w:sz w:val="22"/>
          <w:szCs w:val="22"/>
        </w:rPr>
        <w:t>retrofit</w:t>
      </w:r>
      <w:r w:rsidR="00DA6C8B">
        <w:rPr>
          <w:rFonts w:ascii="Tahoma" w:hAnsi="Tahoma" w:cs="Tahoma"/>
          <w:sz w:val="22"/>
          <w:szCs w:val="22"/>
        </w:rPr>
        <w:t xml:space="preserve"> </w:t>
      </w:r>
      <w:r w:rsidR="00284EC8">
        <w:rPr>
          <w:rFonts w:ascii="Tahoma" w:hAnsi="Tahoma" w:cs="Tahoma"/>
          <w:sz w:val="22"/>
          <w:szCs w:val="22"/>
        </w:rPr>
        <w:t xml:space="preserve">(i.e. prioritising energy efficiency measures) </w:t>
      </w:r>
      <w:r w:rsidR="701EE6F3" w:rsidRPr="6A7877C4">
        <w:rPr>
          <w:rFonts w:ascii="Tahoma" w:hAnsi="Tahoma" w:cs="Tahoma"/>
          <w:sz w:val="22"/>
          <w:szCs w:val="22"/>
        </w:rPr>
        <w:t>on housing st</w:t>
      </w:r>
      <w:r w:rsidR="00A86848">
        <w:rPr>
          <w:rFonts w:ascii="Tahoma" w:hAnsi="Tahoma" w:cs="Tahoma"/>
          <w:sz w:val="22"/>
          <w:szCs w:val="22"/>
        </w:rPr>
        <w:t>ock, as well as significantly boosted investment</w:t>
      </w:r>
      <w:r>
        <w:rPr>
          <w:rFonts w:ascii="Tahoma" w:hAnsi="Tahoma" w:cs="Tahoma"/>
          <w:sz w:val="22"/>
          <w:szCs w:val="22"/>
        </w:rPr>
        <w:t>, which we believe should be replicated in the imminent Buildings and Heat Strategy</w:t>
      </w:r>
      <w:r w:rsidR="00A86848">
        <w:rPr>
          <w:rFonts w:ascii="Tahoma" w:hAnsi="Tahoma" w:cs="Tahoma"/>
          <w:sz w:val="22"/>
          <w:szCs w:val="22"/>
        </w:rPr>
        <w:t xml:space="preserve">. </w:t>
      </w:r>
      <w:r w:rsidR="00284EC8">
        <w:rPr>
          <w:rFonts w:ascii="Tahoma" w:hAnsi="Tahoma" w:cs="Tahoma"/>
          <w:sz w:val="22"/>
          <w:szCs w:val="22"/>
        </w:rPr>
        <w:t xml:space="preserve">The cost of reaching net zero will be substantial but corners must not be cut. CAS recently produced </w:t>
      </w:r>
      <w:r w:rsidR="007B1A0D" w:rsidRPr="7C1DC3BD">
        <w:rPr>
          <w:rFonts w:ascii="Tahoma" w:hAnsi="Tahoma" w:cs="Tahoma"/>
          <w:sz w:val="22"/>
          <w:szCs w:val="22"/>
        </w:rPr>
        <w:t>modelled costs</w:t>
      </w:r>
      <w:r w:rsidR="00284EC8">
        <w:rPr>
          <w:rStyle w:val="FootnoteReference"/>
          <w:rFonts w:ascii="Tahoma" w:hAnsi="Tahoma" w:cs="Tahoma"/>
          <w:sz w:val="22"/>
          <w:szCs w:val="22"/>
        </w:rPr>
        <w:footnoteReference w:id="9"/>
      </w:r>
      <w:r w:rsidR="00284EC8">
        <w:rPr>
          <w:rFonts w:ascii="Tahoma" w:hAnsi="Tahoma" w:cs="Tahoma"/>
          <w:sz w:val="22"/>
          <w:szCs w:val="22"/>
        </w:rPr>
        <w:t xml:space="preserve"> for how much it would cost to bring all of Scotland’s homes up to EPC C by 2040. This suggested that the total cost is in the region of £11.1billion</w:t>
      </w:r>
      <w:r w:rsidR="2DA63DF1">
        <w:rPr>
          <w:rFonts w:ascii="Tahoma" w:hAnsi="Tahoma" w:cs="Tahoma"/>
          <w:sz w:val="22"/>
          <w:szCs w:val="22"/>
        </w:rPr>
        <w:t>,</w:t>
      </w:r>
      <w:r w:rsidR="00284EC8">
        <w:rPr>
          <w:rFonts w:ascii="Tahoma" w:hAnsi="Tahoma" w:cs="Tahoma"/>
          <w:sz w:val="22"/>
          <w:szCs w:val="22"/>
        </w:rPr>
        <w:t xml:space="preserve"> or £555million per year</w:t>
      </w:r>
      <w:r w:rsidR="231D89E7">
        <w:rPr>
          <w:rFonts w:ascii="Tahoma" w:hAnsi="Tahoma" w:cs="Tahoma"/>
          <w:sz w:val="22"/>
          <w:szCs w:val="22"/>
        </w:rPr>
        <w:t>,</w:t>
      </w:r>
      <w:r w:rsidR="00284EC8">
        <w:rPr>
          <w:rFonts w:ascii="Tahoma" w:hAnsi="Tahoma" w:cs="Tahoma"/>
          <w:sz w:val="22"/>
          <w:szCs w:val="22"/>
        </w:rPr>
        <w:t xml:space="preserve"> until 2040.</w:t>
      </w:r>
      <w:r w:rsidR="00301EDD">
        <w:rPr>
          <w:rFonts w:ascii="Tahoma" w:hAnsi="Tahoma" w:cs="Tahoma"/>
          <w:sz w:val="22"/>
          <w:szCs w:val="22"/>
        </w:rPr>
        <w:t xml:space="preserve"> </w:t>
      </w:r>
      <w:r w:rsidR="004C0B1F" w:rsidRPr="72FC439B">
        <w:rPr>
          <w:rFonts w:ascii="Tahoma" w:hAnsi="Tahoma" w:cs="Tahoma"/>
          <w:b/>
          <w:bCs/>
          <w:sz w:val="22"/>
          <w:szCs w:val="22"/>
        </w:rPr>
        <w:t>Crucially, this cost is solely</w:t>
      </w:r>
      <w:r w:rsidR="00301EDD" w:rsidRPr="72FC439B">
        <w:rPr>
          <w:rFonts w:ascii="Tahoma" w:hAnsi="Tahoma" w:cs="Tahoma"/>
          <w:b/>
          <w:bCs/>
          <w:sz w:val="22"/>
          <w:szCs w:val="22"/>
        </w:rPr>
        <w:t xml:space="preserve"> for energy efficiency and does not include the</w:t>
      </w:r>
      <w:r w:rsidR="00AA0919" w:rsidRPr="72FC439B">
        <w:rPr>
          <w:rFonts w:ascii="Tahoma" w:hAnsi="Tahoma" w:cs="Tahoma"/>
          <w:b/>
          <w:bCs/>
          <w:sz w:val="22"/>
          <w:szCs w:val="22"/>
        </w:rPr>
        <w:t xml:space="preserve"> necessary</w:t>
      </w:r>
      <w:r w:rsidR="00301EDD" w:rsidRPr="72FC439B">
        <w:rPr>
          <w:rFonts w:ascii="Tahoma" w:hAnsi="Tahoma" w:cs="Tahoma"/>
          <w:b/>
          <w:bCs/>
          <w:sz w:val="22"/>
          <w:szCs w:val="22"/>
        </w:rPr>
        <w:t xml:space="preserve"> invest</w:t>
      </w:r>
      <w:r w:rsidR="00A86848" w:rsidRPr="72FC439B">
        <w:rPr>
          <w:rFonts w:ascii="Tahoma" w:hAnsi="Tahoma" w:cs="Tahoma"/>
          <w:b/>
          <w:bCs/>
          <w:sz w:val="22"/>
          <w:szCs w:val="22"/>
        </w:rPr>
        <w:t>ment for low carbon heat,</w:t>
      </w:r>
      <w:r w:rsidR="004C0B1F" w:rsidRPr="72FC439B">
        <w:rPr>
          <w:rFonts w:ascii="Tahoma" w:hAnsi="Tahoma" w:cs="Tahoma"/>
          <w:b/>
          <w:bCs/>
          <w:sz w:val="22"/>
          <w:szCs w:val="22"/>
        </w:rPr>
        <w:t xml:space="preserve"> which will also be substantial.</w:t>
      </w:r>
    </w:p>
    <w:p w14:paraId="3CA7897E" w14:textId="2F6369E3" w:rsidR="004C0B1F" w:rsidRDefault="612C551C" w:rsidP="004C0B1F">
      <w:pPr>
        <w:spacing w:afterLines="40" w:after="96"/>
        <w:ind w:right="420"/>
        <w:rPr>
          <w:rFonts w:ascii="Tahoma" w:hAnsi="Tahoma" w:cs="Tahoma"/>
          <w:sz w:val="22"/>
          <w:szCs w:val="22"/>
        </w:rPr>
      </w:pPr>
      <w:r w:rsidRPr="5CC17218">
        <w:rPr>
          <w:rFonts w:ascii="Tahoma" w:hAnsi="Tahoma" w:cs="Tahoma"/>
          <w:sz w:val="22"/>
          <w:szCs w:val="22"/>
        </w:rPr>
        <w:t>T</w:t>
      </w:r>
      <w:r w:rsidR="00A86848" w:rsidRPr="5CC17218">
        <w:rPr>
          <w:rFonts w:ascii="Tahoma" w:hAnsi="Tahoma" w:cs="Tahoma"/>
          <w:sz w:val="22"/>
          <w:szCs w:val="22"/>
        </w:rPr>
        <w:t xml:space="preserve">he UK Government </w:t>
      </w:r>
      <w:r w:rsidR="004C0B1F" w:rsidRPr="5CC17218">
        <w:rPr>
          <w:rFonts w:ascii="Tahoma" w:hAnsi="Tahoma" w:cs="Tahoma"/>
          <w:sz w:val="22"/>
          <w:szCs w:val="22"/>
        </w:rPr>
        <w:t xml:space="preserve">urgently </w:t>
      </w:r>
      <w:r w:rsidR="00A86848" w:rsidRPr="5CC17218">
        <w:rPr>
          <w:rFonts w:ascii="Tahoma" w:hAnsi="Tahoma" w:cs="Tahoma"/>
          <w:sz w:val="22"/>
          <w:szCs w:val="22"/>
        </w:rPr>
        <w:t>needs to make critical policy decision</w:t>
      </w:r>
      <w:r w:rsidR="00FB338F" w:rsidRPr="5CC17218">
        <w:rPr>
          <w:rFonts w:ascii="Tahoma" w:hAnsi="Tahoma" w:cs="Tahoma"/>
          <w:sz w:val="22"/>
          <w:szCs w:val="22"/>
        </w:rPr>
        <w:t>s</w:t>
      </w:r>
      <w:r w:rsidR="00A86848" w:rsidRPr="5CC17218">
        <w:rPr>
          <w:rFonts w:ascii="Tahoma" w:hAnsi="Tahoma" w:cs="Tahoma"/>
          <w:sz w:val="22"/>
          <w:szCs w:val="22"/>
        </w:rPr>
        <w:t>, particularly around the future of hydrogen for heating. W</w:t>
      </w:r>
      <w:r w:rsidR="008502BA">
        <w:rPr>
          <w:rFonts w:ascii="Tahoma" w:hAnsi="Tahoma" w:cs="Tahoma"/>
          <w:sz w:val="22"/>
          <w:szCs w:val="22"/>
        </w:rPr>
        <w:t>e do not take a position on which</w:t>
      </w:r>
      <w:r w:rsidR="00A86848" w:rsidRPr="5CC17218">
        <w:rPr>
          <w:rFonts w:ascii="Tahoma" w:hAnsi="Tahoma" w:cs="Tahoma"/>
          <w:sz w:val="22"/>
          <w:szCs w:val="22"/>
        </w:rPr>
        <w:t xml:space="preserve"> approach is right other than to say that </w:t>
      </w:r>
      <w:r w:rsidR="007B1A0D" w:rsidRPr="5CC17218">
        <w:rPr>
          <w:rFonts w:ascii="Tahoma" w:hAnsi="Tahoma" w:cs="Tahoma"/>
          <w:sz w:val="22"/>
          <w:szCs w:val="22"/>
        </w:rPr>
        <w:t xml:space="preserve">focus must be placed on ensuring </w:t>
      </w:r>
      <w:r w:rsidR="00A86848" w:rsidRPr="5CC17218">
        <w:rPr>
          <w:rFonts w:ascii="Tahoma" w:hAnsi="Tahoma" w:cs="Tahoma"/>
          <w:sz w:val="22"/>
          <w:szCs w:val="22"/>
        </w:rPr>
        <w:t xml:space="preserve">equivalent if not better </w:t>
      </w:r>
      <w:r w:rsidR="004C0B1F" w:rsidRPr="5CC17218">
        <w:rPr>
          <w:rFonts w:ascii="Tahoma" w:hAnsi="Tahoma" w:cs="Tahoma"/>
          <w:sz w:val="22"/>
          <w:szCs w:val="22"/>
        </w:rPr>
        <w:t>outcomes for consumers</w:t>
      </w:r>
      <w:r w:rsidR="007B1A0D" w:rsidRPr="5CC17218">
        <w:rPr>
          <w:rFonts w:ascii="Tahoma" w:hAnsi="Tahoma" w:cs="Tahoma"/>
          <w:sz w:val="22"/>
          <w:szCs w:val="22"/>
        </w:rPr>
        <w:t xml:space="preserve">, and </w:t>
      </w:r>
      <w:r w:rsidR="149ABEAB" w:rsidRPr="5CC17218">
        <w:rPr>
          <w:rFonts w:ascii="Tahoma" w:hAnsi="Tahoma" w:cs="Tahoma"/>
          <w:sz w:val="22"/>
          <w:szCs w:val="22"/>
        </w:rPr>
        <w:t xml:space="preserve">the Government must also </w:t>
      </w:r>
      <w:r w:rsidR="007B1A0D" w:rsidRPr="5CC17218">
        <w:rPr>
          <w:rFonts w:ascii="Tahoma" w:hAnsi="Tahoma" w:cs="Tahoma"/>
          <w:sz w:val="22"/>
          <w:szCs w:val="22"/>
        </w:rPr>
        <w:t>respond accordingly if negative impacts arise.</w:t>
      </w:r>
    </w:p>
    <w:p w14:paraId="35062D43" w14:textId="1AAF75FB" w:rsidR="00A86848" w:rsidRDefault="004C0B1F" w:rsidP="004C0B1F">
      <w:pPr>
        <w:spacing w:afterLines="40" w:after="96"/>
        <w:ind w:right="420"/>
        <w:rPr>
          <w:rFonts w:ascii="Tahoma" w:hAnsi="Tahoma" w:cs="Tahoma"/>
          <w:sz w:val="22"/>
          <w:szCs w:val="22"/>
        </w:rPr>
      </w:pPr>
      <w:r>
        <w:rPr>
          <w:rFonts w:ascii="Tahoma" w:hAnsi="Tahoma" w:cs="Tahoma"/>
          <w:sz w:val="22"/>
          <w:szCs w:val="22"/>
        </w:rPr>
        <w:t>In his pitch</w:t>
      </w:r>
      <w:r w:rsidR="00A86848">
        <w:rPr>
          <w:rFonts w:ascii="Tahoma" w:hAnsi="Tahoma" w:cs="Tahoma"/>
          <w:sz w:val="22"/>
          <w:szCs w:val="22"/>
        </w:rPr>
        <w:t xml:space="preserve">, Dr </w:t>
      </w:r>
      <w:proofErr w:type="spellStart"/>
      <w:r w:rsidR="00A86848">
        <w:rPr>
          <w:rFonts w:ascii="Tahoma" w:hAnsi="Tahoma" w:cs="Tahoma"/>
          <w:sz w:val="22"/>
          <w:szCs w:val="22"/>
        </w:rPr>
        <w:t>Rosenow</w:t>
      </w:r>
      <w:proofErr w:type="spellEnd"/>
      <w:r w:rsidR="00A86848">
        <w:rPr>
          <w:rFonts w:ascii="Tahoma" w:hAnsi="Tahoma" w:cs="Tahoma"/>
          <w:sz w:val="22"/>
          <w:szCs w:val="22"/>
        </w:rPr>
        <w:t xml:space="preserve"> highlighted the importance of breaking down portfolio silos</w:t>
      </w:r>
      <w:r w:rsidR="00A86848" w:rsidRPr="00A86848">
        <w:rPr>
          <w:rFonts w:ascii="Tahoma" w:hAnsi="Tahoma" w:cs="Tahoma"/>
          <w:sz w:val="22"/>
          <w:szCs w:val="22"/>
        </w:rPr>
        <w:t xml:space="preserve"> and taking an integrated policy approach</w:t>
      </w:r>
      <w:r w:rsidR="00A86848">
        <w:rPr>
          <w:rFonts w:ascii="Tahoma" w:hAnsi="Tahoma" w:cs="Tahoma"/>
          <w:sz w:val="22"/>
          <w:szCs w:val="22"/>
        </w:rPr>
        <w:t xml:space="preserve"> for decarbonising heat. We very much agree with this approach and believe that low carbon principles must be embedded across Government</w:t>
      </w:r>
      <w:r w:rsidR="00FB338F">
        <w:rPr>
          <w:rFonts w:ascii="Tahoma" w:hAnsi="Tahoma" w:cs="Tahoma"/>
          <w:sz w:val="22"/>
          <w:szCs w:val="22"/>
        </w:rPr>
        <w:t xml:space="preserve"> and programmes taken forward in a collaborative way</w:t>
      </w:r>
      <w:r w:rsidR="00A86848">
        <w:rPr>
          <w:rFonts w:ascii="Tahoma" w:hAnsi="Tahoma" w:cs="Tahoma"/>
          <w:sz w:val="22"/>
          <w:szCs w:val="22"/>
        </w:rPr>
        <w:t>.</w:t>
      </w:r>
      <w:r w:rsidR="00DA6C8B">
        <w:rPr>
          <w:rFonts w:ascii="Tahoma" w:hAnsi="Tahoma" w:cs="Tahoma"/>
          <w:sz w:val="22"/>
          <w:szCs w:val="22"/>
        </w:rPr>
        <w:t xml:space="preserve"> </w:t>
      </w:r>
    </w:p>
    <w:p w14:paraId="7B407A3A" w14:textId="77777777" w:rsidR="008C2D03" w:rsidRDefault="008C2D03" w:rsidP="004C0B1F">
      <w:pPr>
        <w:spacing w:afterLines="40" w:after="96"/>
        <w:ind w:right="420"/>
        <w:rPr>
          <w:rFonts w:ascii="Tahoma" w:hAnsi="Tahoma" w:cs="Tahoma"/>
          <w:b/>
          <w:color w:val="003E82"/>
          <w:sz w:val="28"/>
          <w:szCs w:val="34"/>
        </w:rPr>
      </w:pPr>
    </w:p>
    <w:p w14:paraId="687B6B05" w14:textId="36C33E79" w:rsidR="00A45296" w:rsidRPr="001A17FC" w:rsidRDefault="001A17FC" w:rsidP="008C2D03">
      <w:pPr>
        <w:spacing w:afterLines="40" w:after="96"/>
        <w:ind w:right="420"/>
        <w:rPr>
          <w:rFonts w:ascii="Tahoma" w:hAnsi="Tahoma" w:cs="Tahoma"/>
          <w:b/>
          <w:color w:val="003E82"/>
          <w:sz w:val="28"/>
          <w:szCs w:val="34"/>
        </w:rPr>
      </w:pPr>
      <w:r w:rsidRPr="7BD0E60B">
        <w:rPr>
          <w:rFonts w:ascii="Tahoma" w:hAnsi="Tahoma" w:cs="Tahoma"/>
          <w:b/>
          <w:color w:val="003E82"/>
          <w:sz w:val="28"/>
          <w:szCs w:val="28"/>
        </w:rPr>
        <w:lastRenderedPageBreak/>
        <w:t xml:space="preserve">Response to Question 3 - </w:t>
      </w:r>
      <w:r w:rsidR="00A45296" w:rsidRPr="7BD0E60B">
        <w:rPr>
          <w:rFonts w:ascii="Tahoma" w:hAnsi="Tahoma" w:cs="Tahoma"/>
          <w:b/>
          <w:color w:val="003E82"/>
          <w:sz w:val="28"/>
          <w:szCs w:val="28"/>
        </w:rPr>
        <w:t>Which technologies are the most viable to deliver the decarbonisation of heating, and what would be the most appropriate mix of technologies across the UK?</w:t>
      </w:r>
    </w:p>
    <w:p w14:paraId="479E1579" w14:textId="1E8F185D" w:rsidR="5F66774F" w:rsidRDefault="5F66774F" w:rsidP="7BD0E60B">
      <w:pPr>
        <w:spacing w:afterLines="40" w:after="96"/>
        <w:ind w:right="420"/>
        <w:rPr>
          <w:rFonts w:ascii="Tahoma" w:hAnsi="Tahoma" w:cs="Tahoma"/>
          <w:sz w:val="22"/>
          <w:szCs w:val="22"/>
        </w:rPr>
      </w:pPr>
      <w:r w:rsidRPr="5CC17218">
        <w:rPr>
          <w:rFonts w:ascii="Tahoma" w:hAnsi="Tahoma" w:cs="Tahoma"/>
          <w:sz w:val="22"/>
          <w:szCs w:val="22"/>
        </w:rPr>
        <w:t>We do not have an opinion about which technolog</w:t>
      </w:r>
      <w:r w:rsidR="0063403B" w:rsidRPr="5CC17218">
        <w:rPr>
          <w:rFonts w:ascii="Tahoma" w:hAnsi="Tahoma" w:cs="Tahoma"/>
          <w:sz w:val="22"/>
          <w:szCs w:val="22"/>
        </w:rPr>
        <w:t>ies are the</w:t>
      </w:r>
      <w:r w:rsidRPr="5CC17218">
        <w:rPr>
          <w:rFonts w:ascii="Tahoma" w:hAnsi="Tahoma" w:cs="Tahoma"/>
          <w:sz w:val="22"/>
          <w:szCs w:val="22"/>
        </w:rPr>
        <w:t xml:space="preserve"> most viable but it is important to e</w:t>
      </w:r>
      <w:r w:rsidR="13C12F6E" w:rsidRPr="5CC17218">
        <w:rPr>
          <w:rFonts w:ascii="Tahoma" w:hAnsi="Tahoma" w:cs="Tahoma"/>
          <w:sz w:val="22"/>
          <w:szCs w:val="22"/>
        </w:rPr>
        <w:t>mphasise</w:t>
      </w:r>
      <w:r w:rsidRPr="5CC17218">
        <w:rPr>
          <w:rFonts w:ascii="Tahoma" w:hAnsi="Tahoma" w:cs="Tahoma"/>
          <w:sz w:val="22"/>
          <w:szCs w:val="22"/>
        </w:rPr>
        <w:t xml:space="preserve"> that a variety must be made available to preserve consumer choice and ensure that </w:t>
      </w:r>
      <w:r w:rsidR="004F0E7D" w:rsidRPr="5CC17218">
        <w:rPr>
          <w:rFonts w:ascii="Tahoma" w:hAnsi="Tahoma" w:cs="Tahoma"/>
          <w:sz w:val="22"/>
          <w:szCs w:val="22"/>
        </w:rPr>
        <w:t xml:space="preserve">consumers </w:t>
      </w:r>
      <w:r w:rsidR="48771244" w:rsidRPr="5CC17218">
        <w:rPr>
          <w:rFonts w:ascii="Tahoma" w:hAnsi="Tahoma" w:cs="Tahoma"/>
          <w:sz w:val="22"/>
          <w:szCs w:val="22"/>
        </w:rPr>
        <w:t>have access to the heat</w:t>
      </w:r>
      <w:r w:rsidR="00F57F0B">
        <w:rPr>
          <w:rFonts w:ascii="Tahoma" w:hAnsi="Tahoma" w:cs="Tahoma"/>
          <w:sz w:val="22"/>
          <w:szCs w:val="22"/>
        </w:rPr>
        <w:t>ing</w:t>
      </w:r>
      <w:r w:rsidR="48771244" w:rsidRPr="5CC17218">
        <w:rPr>
          <w:rFonts w:ascii="Tahoma" w:hAnsi="Tahoma" w:cs="Tahoma"/>
          <w:sz w:val="22"/>
          <w:szCs w:val="22"/>
        </w:rPr>
        <w:t xml:space="preserve"> system most suitable for their property</w:t>
      </w:r>
      <w:r w:rsidR="0063403B" w:rsidRPr="5CC17218">
        <w:rPr>
          <w:rFonts w:ascii="Tahoma" w:hAnsi="Tahoma" w:cs="Tahoma"/>
          <w:sz w:val="22"/>
          <w:szCs w:val="22"/>
        </w:rPr>
        <w:t>, and there is robust consumer protection in place</w:t>
      </w:r>
      <w:r w:rsidR="48771244" w:rsidRPr="5CC17218">
        <w:rPr>
          <w:rFonts w:ascii="Tahoma" w:hAnsi="Tahoma" w:cs="Tahoma"/>
          <w:sz w:val="22"/>
          <w:szCs w:val="22"/>
        </w:rPr>
        <w:t>.</w:t>
      </w:r>
      <w:r w:rsidR="007B1A0D" w:rsidRPr="5CC17218">
        <w:rPr>
          <w:rFonts w:ascii="Tahoma" w:hAnsi="Tahoma" w:cs="Tahoma"/>
          <w:sz w:val="22"/>
          <w:szCs w:val="22"/>
        </w:rPr>
        <w:t xml:space="preserve"> Consideration must also be given to the impact on network capacity and its ability to cope with new demand which will arise out of an increase in electric heating.</w:t>
      </w:r>
      <w:r w:rsidR="48771244" w:rsidRPr="5CC17218">
        <w:rPr>
          <w:rFonts w:ascii="Tahoma" w:hAnsi="Tahoma" w:cs="Tahoma"/>
          <w:sz w:val="22"/>
          <w:szCs w:val="22"/>
        </w:rPr>
        <w:t xml:space="preserve"> </w:t>
      </w:r>
      <w:r w:rsidR="63E10FC6" w:rsidRPr="5CC17218">
        <w:rPr>
          <w:rFonts w:ascii="Tahoma" w:hAnsi="Tahoma" w:cs="Tahoma"/>
          <w:sz w:val="22"/>
          <w:szCs w:val="22"/>
        </w:rPr>
        <w:t>Technologies such as heat networks, ground source heat pumps, and biomass boilers should all be encouraged where appropriate</w:t>
      </w:r>
      <w:r w:rsidR="007B1A0D" w:rsidRPr="5CC17218">
        <w:rPr>
          <w:rFonts w:ascii="Tahoma" w:hAnsi="Tahoma" w:cs="Tahoma"/>
          <w:sz w:val="22"/>
          <w:szCs w:val="22"/>
        </w:rPr>
        <w:t>: pro</w:t>
      </w:r>
      <w:r w:rsidR="48771244" w:rsidRPr="5CC17218">
        <w:rPr>
          <w:rFonts w:ascii="Tahoma" w:hAnsi="Tahoma" w:cs="Tahoma"/>
          <w:sz w:val="22"/>
          <w:szCs w:val="22"/>
        </w:rPr>
        <w:t xml:space="preserve">perties that are rural or hard to treat will not suit the same solution as a new build home or a home in </w:t>
      </w:r>
      <w:r w:rsidR="6DEF25CF" w:rsidRPr="5CC17218">
        <w:rPr>
          <w:rFonts w:ascii="Tahoma" w:hAnsi="Tahoma" w:cs="Tahoma"/>
          <w:sz w:val="22"/>
          <w:szCs w:val="22"/>
        </w:rPr>
        <w:t xml:space="preserve">an urban area. </w:t>
      </w:r>
    </w:p>
    <w:p w14:paraId="13D4A3FB" w14:textId="2D098CFC" w:rsidR="004D52F5" w:rsidRPr="000561CD" w:rsidRDefault="6DEF25CF" w:rsidP="004C0B1F">
      <w:pPr>
        <w:spacing w:afterLines="40" w:after="96"/>
        <w:ind w:right="420"/>
        <w:rPr>
          <w:rFonts w:ascii="Tahoma" w:hAnsi="Tahoma" w:cs="Tahoma"/>
          <w:sz w:val="22"/>
          <w:szCs w:val="22"/>
        </w:rPr>
      </w:pPr>
      <w:r w:rsidRPr="7C1DC3BD">
        <w:rPr>
          <w:rFonts w:ascii="Tahoma" w:hAnsi="Tahoma" w:cs="Tahoma"/>
          <w:sz w:val="22"/>
          <w:szCs w:val="22"/>
        </w:rPr>
        <w:t xml:space="preserve">We are supportive of </w:t>
      </w:r>
      <w:r w:rsidR="1481FCE7" w:rsidRPr="7C1DC3BD">
        <w:rPr>
          <w:rFonts w:ascii="Tahoma" w:hAnsi="Tahoma" w:cs="Tahoma"/>
          <w:sz w:val="22"/>
          <w:szCs w:val="22"/>
        </w:rPr>
        <w:t>area-based</w:t>
      </w:r>
      <w:r w:rsidRPr="7C1DC3BD">
        <w:rPr>
          <w:rFonts w:ascii="Tahoma" w:hAnsi="Tahoma" w:cs="Tahoma"/>
          <w:sz w:val="22"/>
          <w:szCs w:val="22"/>
        </w:rPr>
        <w:t xml:space="preserve"> schemes such as Local Heat and Energy Efficiency schemes which create area-wide strategies for</w:t>
      </w:r>
      <w:r w:rsidR="0063403B" w:rsidRPr="7C1DC3BD">
        <w:rPr>
          <w:rFonts w:ascii="Tahoma" w:hAnsi="Tahoma" w:cs="Tahoma"/>
          <w:sz w:val="22"/>
          <w:szCs w:val="22"/>
        </w:rPr>
        <w:t xml:space="preserve"> the</w:t>
      </w:r>
      <w:r w:rsidRPr="7C1DC3BD">
        <w:rPr>
          <w:rFonts w:ascii="Tahoma" w:hAnsi="Tahoma" w:cs="Tahoma"/>
          <w:sz w:val="22"/>
          <w:szCs w:val="22"/>
        </w:rPr>
        <w:t xml:space="preserve"> decarbonisation of heat. This will help ensure heat and energy efficiency systems are suitable for the specific needs of t</w:t>
      </w:r>
      <w:r w:rsidR="664C6AD9" w:rsidRPr="7C1DC3BD">
        <w:rPr>
          <w:rFonts w:ascii="Tahoma" w:hAnsi="Tahoma" w:cs="Tahoma"/>
          <w:sz w:val="22"/>
          <w:szCs w:val="22"/>
        </w:rPr>
        <w:t xml:space="preserve">he people living in that area and their </w:t>
      </w:r>
      <w:r w:rsidR="004C0B1F" w:rsidRPr="7C1DC3BD">
        <w:rPr>
          <w:rFonts w:ascii="Tahoma" w:hAnsi="Tahoma" w:cs="Tahoma"/>
          <w:sz w:val="22"/>
          <w:szCs w:val="22"/>
        </w:rPr>
        <w:t>homes. In this vein</w:t>
      </w:r>
      <w:r w:rsidR="0063403B" w:rsidRPr="7C1DC3BD">
        <w:rPr>
          <w:rFonts w:ascii="Tahoma" w:hAnsi="Tahoma" w:cs="Tahoma"/>
          <w:sz w:val="22"/>
          <w:szCs w:val="22"/>
        </w:rPr>
        <w:t xml:space="preserve">, </w:t>
      </w:r>
      <w:r w:rsidR="00DA3CDD" w:rsidRPr="7C1DC3BD">
        <w:rPr>
          <w:rFonts w:ascii="Tahoma" w:hAnsi="Tahoma" w:cs="Tahoma"/>
          <w:sz w:val="22"/>
          <w:szCs w:val="22"/>
        </w:rPr>
        <w:t>we are concerned at reports that</w:t>
      </w:r>
      <w:r w:rsidR="000561CD" w:rsidRPr="7C1DC3BD">
        <w:rPr>
          <w:rFonts w:ascii="Tahoma" w:hAnsi="Tahoma" w:cs="Tahoma"/>
          <w:sz w:val="22"/>
          <w:szCs w:val="22"/>
        </w:rPr>
        <w:t xml:space="preserve"> in some areas,</w:t>
      </w:r>
      <w:r w:rsidR="00DA3CDD" w:rsidRPr="7C1DC3BD">
        <w:rPr>
          <w:rFonts w:ascii="Tahoma" w:hAnsi="Tahoma" w:cs="Tahoma"/>
          <w:sz w:val="22"/>
          <w:szCs w:val="22"/>
        </w:rPr>
        <w:t xml:space="preserve"> </w:t>
      </w:r>
      <w:r w:rsidR="000561CD" w:rsidRPr="7C1DC3BD">
        <w:rPr>
          <w:rFonts w:ascii="Tahoma" w:hAnsi="Tahoma" w:cs="Tahoma"/>
          <w:sz w:val="22"/>
          <w:szCs w:val="22"/>
        </w:rPr>
        <w:t>technologies are being installed through local authority schemes which are worse than the systems they are replacing and not delivering good experiences and outcomes for consumers.</w:t>
      </w:r>
    </w:p>
    <w:p w14:paraId="76348A32" w14:textId="77777777" w:rsidR="000561CD" w:rsidRDefault="000561CD" w:rsidP="004D52F5">
      <w:pPr>
        <w:spacing w:afterLines="40" w:after="96"/>
        <w:ind w:right="420"/>
        <w:rPr>
          <w:sz w:val="22"/>
          <w:szCs w:val="22"/>
        </w:rPr>
      </w:pPr>
    </w:p>
    <w:p w14:paraId="467923DB" w14:textId="177062AE" w:rsidR="000561CD" w:rsidRPr="000561CD" w:rsidRDefault="000561CD" w:rsidP="7C1DC3BD">
      <w:pPr>
        <w:pBdr>
          <w:top w:val="single" w:sz="4" w:space="1" w:color="auto"/>
          <w:left w:val="single" w:sz="4" w:space="4" w:color="auto"/>
          <w:bottom w:val="single" w:sz="4" w:space="1" w:color="auto"/>
          <w:right w:val="single" w:sz="4" w:space="4" w:color="auto"/>
        </w:pBdr>
        <w:rPr>
          <w:rFonts w:ascii="Tahoma" w:hAnsi="Tahoma" w:cs="Tahoma"/>
          <w:b/>
          <w:bCs/>
          <w:sz w:val="22"/>
          <w:szCs w:val="22"/>
        </w:rPr>
      </w:pPr>
      <w:r w:rsidRPr="7C1DC3BD">
        <w:rPr>
          <w:rFonts w:ascii="Tahoma" w:hAnsi="Tahoma" w:cs="Tahoma"/>
          <w:b/>
          <w:bCs/>
          <w:sz w:val="22"/>
          <w:szCs w:val="22"/>
        </w:rPr>
        <w:t>Example 1: Infrared heating in the North of Scotland - Evidence from the C</w:t>
      </w:r>
      <w:r w:rsidR="4284DE41" w:rsidRPr="7C1DC3BD">
        <w:rPr>
          <w:rFonts w:ascii="Tahoma" w:hAnsi="Tahoma" w:cs="Tahoma"/>
          <w:b/>
          <w:bCs/>
          <w:sz w:val="22"/>
          <w:szCs w:val="22"/>
        </w:rPr>
        <w:t>itizens Advice</w:t>
      </w:r>
      <w:r w:rsidRPr="7C1DC3BD">
        <w:rPr>
          <w:rFonts w:ascii="Tahoma" w:hAnsi="Tahoma" w:cs="Tahoma"/>
          <w:b/>
          <w:bCs/>
          <w:sz w:val="22"/>
          <w:szCs w:val="22"/>
        </w:rPr>
        <w:t xml:space="preserve"> network in Scotland</w:t>
      </w:r>
    </w:p>
    <w:p w14:paraId="77B63DA5" w14:textId="77777777" w:rsidR="000561CD" w:rsidRPr="000561CD" w:rsidRDefault="000561CD" w:rsidP="000561CD">
      <w:pPr>
        <w:pBdr>
          <w:top w:val="single" w:sz="4" w:space="1" w:color="auto"/>
          <w:left w:val="single" w:sz="4" w:space="4" w:color="auto"/>
          <w:bottom w:val="single" w:sz="4" w:space="1" w:color="auto"/>
          <w:right w:val="single" w:sz="4" w:space="4" w:color="auto"/>
        </w:pBdr>
        <w:rPr>
          <w:rFonts w:ascii="Tahoma" w:hAnsi="Tahoma" w:cs="Tahoma"/>
          <w:sz w:val="22"/>
          <w:szCs w:val="22"/>
        </w:rPr>
      </w:pPr>
    </w:p>
    <w:p w14:paraId="30615EF4" w14:textId="2331A001" w:rsidR="000561CD" w:rsidRPr="000561CD" w:rsidRDefault="000561CD" w:rsidP="000561CD">
      <w:pPr>
        <w:pBdr>
          <w:top w:val="single" w:sz="4" w:space="1" w:color="auto"/>
          <w:left w:val="single" w:sz="4" w:space="4" w:color="auto"/>
          <w:bottom w:val="single" w:sz="4" w:space="1" w:color="auto"/>
          <w:right w:val="single" w:sz="4" w:space="4" w:color="auto"/>
        </w:pBdr>
        <w:rPr>
          <w:rFonts w:ascii="Tahoma" w:hAnsi="Tahoma" w:cs="Tahoma"/>
          <w:sz w:val="22"/>
          <w:szCs w:val="22"/>
        </w:rPr>
      </w:pPr>
      <w:r w:rsidRPr="5CC17218">
        <w:rPr>
          <w:rFonts w:ascii="Tahoma" w:hAnsi="Tahoma" w:cs="Tahoma"/>
          <w:sz w:val="22"/>
          <w:szCs w:val="22"/>
        </w:rPr>
        <w:t>In March 2020, CAS was alerted to recurrent issues with low carbon heating technologies that had been installed as a replacement for traditional electric storage and panel heaters in social rented housing in the North of Scotland as part of the Scottish Government’s E</w:t>
      </w:r>
      <w:r w:rsidR="470B9FFE" w:rsidRPr="5CC17218">
        <w:rPr>
          <w:rFonts w:ascii="Tahoma" w:hAnsi="Tahoma" w:cs="Tahoma"/>
          <w:sz w:val="22"/>
          <w:szCs w:val="22"/>
        </w:rPr>
        <w:t xml:space="preserve">nergy </w:t>
      </w:r>
      <w:r w:rsidRPr="5CC17218">
        <w:rPr>
          <w:rFonts w:ascii="Tahoma" w:hAnsi="Tahoma" w:cs="Tahoma"/>
          <w:sz w:val="22"/>
          <w:szCs w:val="22"/>
        </w:rPr>
        <w:t>E</w:t>
      </w:r>
      <w:r w:rsidR="059C2B25" w:rsidRPr="5CC17218">
        <w:rPr>
          <w:rFonts w:ascii="Tahoma" w:hAnsi="Tahoma" w:cs="Tahoma"/>
          <w:sz w:val="22"/>
          <w:szCs w:val="22"/>
        </w:rPr>
        <w:t xml:space="preserve">fficiency </w:t>
      </w:r>
      <w:r w:rsidRPr="5CC17218">
        <w:rPr>
          <w:rFonts w:ascii="Tahoma" w:hAnsi="Tahoma" w:cs="Tahoma"/>
          <w:sz w:val="22"/>
          <w:szCs w:val="22"/>
        </w:rPr>
        <w:t>S</w:t>
      </w:r>
      <w:r w:rsidR="1DD7A1DC" w:rsidRPr="5CC17218">
        <w:rPr>
          <w:rFonts w:ascii="Tahoma" w:hAnsi="Tahoma" w:cs="Tahoma"/>
          <w:sz w:val="22"/>
          <w:szCs w:val="22"/>
        </w:rPr>
        <w:t xml:space="preserve">tandard for </w:t>
      </w:r>
      <w:r w:rsidRPr="5CC17218">
        <w:rPr>
          <w:rFonts w:ascii="Tahoma" w:hAnsi="Tahoma" w:cs="Tahoma"/>
          <w:sz w:val="22"/>
          <w:szCs w:val="22"/>
        </w:rPr>
        <w:t>S</w:t>
      </w:r>
      <w:r w:rsidR="7D8B0248" w:rsidRPr="5CC17218">
        <w:rPr>
          <w:rFonts w:ascii="Tahoma" w:hAnsi="Tahoma" w:cs="Tahoma"/>
          <w:sz w:val="22"/>
          <w:szCs w:val="22"/>
        </w:rPr>
        <w:t xml:space="preserve">ocial </w:t>
      </w:r>
      <w:r w:rsidRPr="5CC17218">
        <w:rPr>
          <w:rFonts w:ascii="Tahoma" w:hAnsi="Tahoma" w:cs="Tahoma"/>
          <w:sz w:val="22"/>
          <w:szCs w:val="22"/>
        </w:rPr>
        <w:t>H</w:t>
      </w:r>
      <w:r w:rsidR="09EFD4CF" w:rsidRPr="5CC17218">
        <w:rPr>
          <w:rFonts w:ascii="Tahoma" w:hAnsi="Tahoma" w:cs="Tahoma"/>
          <w:sz w:val="22"/>
          <w:szCs w:val="22"/>
        </w:rPr>
        <w:t>ousing (EESSH)</w:t>
      </w:r>
      <w:r w:rsidRPr="5CC17218">
        <w:rPr>
          <w:rFonts w:ascii="Tahoma" w:hAnsi="Tahoma" w:cs="Tahoma"/>
          <w:sz w:val="22"/>
          <w:szCs w:val="22"/>
        </w:rPr>
        <w:t xml:space="preserve">. In each of the cases highlighted, tenants had been provided with </w:t>
      </w:r>
      <w:proofErr w:type="spellStart"/>
      <w:r w:rsidRPr="5CC17218">
        <w:rPr>
          <w:rFonts w:ascii="Tahoma" w:hAnsi="Tahoma" w:cs="Tahoma"/>
          <w:sz w:val="22"/>
          <w:szCs w:val="22"/>
        </w:rPr>
        <w:t>Logicor</w:t>
      </w:r>
      <w:proofErr w:type="spellEnd"/>
      <w:r w:rsidRPr="5CC17218">
        <w:rPr>
          <w:rFonts w:ascii="Tahoma" w:hAnsi="Tahoma" w:cs="Tahoma"/>
          <w:sz w:val="22"/>
          <w:szCs w:val="22"/>
        </w:rPr>
        <w:t xml:space="preserve"> </w:t>
      </w:r>
      <w:r w:rsidR="35DEBB05" w:rsidRPr="5CC17218">
        <w:rPr>
          <w:rFonts w:ascii="Tahoma" w:hAnsi="Tahoma" w:cs="Tahoma"/>
          <w:sz w:val="22"/>
          <w:szCs w:val="22"/>
        </w:rPr>
        <w:t>infra-red</w:t>
      </w:r>
      <w:r w:rsidRPr="5CC17218">
        <w:rPr>
          <w:rFonts w:ascii="Tahoma" w:hAnsi="Tahoma" w:cs="Tahoma"/>
          <w:sz w:val="22"/>
          <w:szCs w:val="22"/>
        </w:rPr>
        <w:t xml:space="preserve"> heating systems which the clients felt was not performing s</w:t>
      </w:r>
      <w:r w:rsidR="00873AC1">
        <w:rPr>
          <w:rFonts w:ascii="Tahoma" w:hAnsi="Tahoma" w:cs="Tahoma"/>
          <w:sz w:val="22"/>
          <w:szCs w:val="22"/>
        </w:rPr>
        <w:t>atisfactorily</w:t>
      </w:r>
      <w:r w:rsidR="008C3405">
        <w:rPr>
          <w:rFonts w:ascii="Tahoma" w:hAnsi="Tahoma" w:cs="Tahoma"/>
          <w:sz w:val="22"/>
          <w:szCs w:val="22"/>
        </w:rPr>
        <w:t xml:space="preserve"> for a number of reasons: the</w:t>
      </w:r>
      <w:r w:rsidR="00873AC1">
        <w:rPr>
          <w:rFonts w:ascii="Tahoma" w:hAnsi="Tahoma" w:cs="Tahoma"/>
          <w:sz w:val="22"/>
          <w:szCs w:val="22"/>
        </w:rPr>
        <w:t xml:space="preserve"> smart controls</w:t>
      </w:r>
      <w:r w:rsidR="008C3405">
        <w:rPr>
          <w:rFonts w:ascii="Tahoma" w:hAnsi="Tahoma" w:cs="Tahoma"/>
          <w:sz w:val="22"/>
          <w:szCs w:val="22"/>
        </w:rPr>
        <w:t xml:space="preserve"> for the system</w:t>
      </w:r>
      <w:r w:rsidR="00873AC1">
        <w:rPr>
          <w:rFonts w:ascii="Tahoma" w:hAnsi="Tahoma" w:cs="Tahoma"/>
          <w:sz w:val="22"/>
          <w:szCs w:val="22"/>
        </w:rPr>
        <w:t xml:space="preserve"> did</w:t>
      </w:r>
      <w:r w:rsidRPr="5CC17218">
        <w:rPr>
          <w:rFonts w:ascii="Tahoma" w:hAnsi="Tahoma" w:cs="Tahoma"/>
          <w:sz w:val="22"/>
          <w:szCs w:val="22"/>
        </w:rPr>
        <w:t xml:space="preserve"> n</w:t>
      </w:r>
      <w:r w:rsidR="008C3405">
        <w:rPr>
          <w:rFonts w:ascii="Tahoma" w:hAnsi="Tahoma" w:cs="Tahoma"/>
          <w:sz w:val="22"/>
          <w:szCs w:val="22"/>
        </w:rPr>
        <w:t>ot work and the heat delivered wa</w:t>
      </w:r>
      <w:r w:rsidRPr="5CC17218">
        <w:rPr>
          <w:rFonts w:ascii="Tahoma" w:hAnsi="Tahoma" w:cs="Tahoma"/>
          <w:sz w:val="22"/>
          <w:szCs w:val="22"/>
        </w:rPr>
        <w:t>s both inadequate for the needs of the propert</w:t>
      </w:r>
      <w:r w:rsidR="00873AC1">
        <w:rPr>
          <w:rFonts w:ascii="Tahoma" w:hAnsi="Tahoma" w:cs="Tahoma"/>
          <w:sz w:val="22"/>
          <w:szCs w:val="22"/>
        </w:rPr>
        <w:t>y</w:t>
      </w:r>
      <w:r w:rsidR="008C3405">
        <w:rPr>
          <w:rFonts w:ascii="Tahoma" w:hAnsi="Tahoma" w:cs="Tahoma"/>
          <w:sz w:val="22"/>
          <w:szCs w:val="22"/>
        </w:rPr>
        <w:t>,</w:t>
      </w:r>
      <w:r w:rsidR="00873AC1">
        <w:rPr>
          <w:rFonts w:ascii="Tahoma" w:hAnsi="Tahoma" w:cs="Tahoma"/>
          <w:sz w:val="22"/>
          <w:szCs w:val="22"/>
        </w:rPr>
        <w:t xml:space="preserve"> and</w:t>
      </w:r>
      <w:r w:rsidR="008C3405">
        <w:rPr>
          <w:rFonts w:ascii="Tahoma" w:hAnsi="Tahoma" w:cs="Tahoma"/>
          <w:sz w:val="22"/>
          <w:szCs w:val="22"/>
        </w:rPr>
        <w:t xml:space="preserve"> it was</w:t>
      </w:r>
      <w:r w:rsidR="00873AC1">
        <w:rPr>
          <w:rFonts w:ascii="Tahoma" w:hAnsi="Tahoma" w:cs="Tahoma"/>
          <w:sz w:val="22"/>
          <w:szCs w:val="22"/>
        </w:rPr>
        <w:t xml:space="preserve"> vastly more expensive than</w:t>
      </w:r>
      <w:r w:rsidRPr="5CC17218">
        <w:rPr>
          <w:rFonts w:ascii="Tahoma" w:hAnsi="Tahoma" w:cs="Tahoma"/>
          <w:sz w:val="22"/>
          <w:szCs w:val="22"/>
        </w:rPr>
        <w:t xml:space="preserve"> the system it replaced. The surface temperature of the IR panels is also felt to be a safety issue as they have been mounted at radiator-height and guards cannot be fi</w:t>
      </w:r>
      <w:r w:rsidR="008C3405">
        <w:rPr>
          <w:rFonts w:ascii="Tahoma" w:hAnsi="Tahoma" w:cs="Tahoma"/>
          <w:sz w:val="22"/>
          <w:szCs w:val="22"/>
        </w:rPr>
        <w:t>tted. One of the tenants reported</w:t>
      </w:r>
      <w:r w:rsidRPr="5CC17218">
        <w:rPr>
          <w:rFonts w:ascii="Tahoma" w:hAnsi="Tahoma" w:cs="Tahoma"/>
          <w:sz w:val="22"/>
          <w:szCs w:val="22"/>
        </w:rPr>
        <w:t xml:space="preserve"> winter weekly electricity costs of £59 against a heating demand that was projected by their landlord to require an annualised average spend of just £16 per week, while another report</w:t>
      </w:r>
      <w:r w:rsidR="008C3405">
        <w:rPr>
          <w:rFonts w:ascii="Tahoma" w:hAnsi="Tahoma" w:cs="Tahoma"/>
          <w:sz w:val="22"/>
          <w:szCs w:val="22"/>
        </w:rPr>
        <w:t>ed costs more than four</w:t>
      </w:r>
      <w:r w:rsidRPr="5CC17218">
        <w:rPr>
          <w:rFonts w:ascii="Tahoma" w:hAnsi="Tahoma" w:cs="Tahoma"/>
          <w:sz w:val="22"/>
          <w:szCs w:val="22"/>
        </w:rPr>
        <w:t xml:space="preserve"> times the landlord’s projections. In each case, severe issues with damp have developed due to properties being under-heated since the IR systems wer</w:t>
      </w:r>
      <w:r w:rsidR="00446988">
        <w:rPr>
          <w:rFonts w:ascii="Tahoma" w:hAnsi="Tahoma" w:cs="Tahoma"/>
          <w:sz w:val="22"/>
          <w:szCs w:val="22"/>
        </w:rPr>
        <w:t>e installed, resulting in and/</w:t>
      </w:r>
      <w:r w:rsidRPr="5CC17218">
        <w:rPr>
          <w:rFonts w:ascii="Tahoma" w:hAnsi="Tahoma" w:cs="Tahoma"/>
          <w:sz w:val="22"/>
          <w:szCs w:val="22"/>
        </w:rPr>
        <w:t>or exacerbating respiratory and mental health conditions, and damage to both tenants’ property and the fabric of their home. In at least one case, penetrating dampness and defective cavity wall insulation appear to be an exacerbating factor. Despite having been treated under EESSH and notwithstanding the many deficiencies of EPCs, the SAP rating of one of the properties highlighted to CAS is known to be just 20.</w:t>
      </w:r>
    </w:p>
    <w:p w14:paraId="7E45B4F1" w14:textId="607C3A30" w:rsidR="001A17FC" w:rsidRDefault="001A17FC" w:rsidP="001A17FC">
      <w:pPr>
        <w:spacing w:afterLines="40" w:after="96"/>
        <w:ind w:right="420"/>
        <w:rPr>
          <w:sz w:val="22"/>
          <w:szCs w:val="22"/>
        </w:rPr>
      </w:pPr>
    </w:p>
    <w:p w14:paraId="0AF12745" w14:textId="77777777" w:rsidR="001A17FC" w:rsidRDefault="001A17FC" w:rsidP="001A17FC">
      <w:pPr>
        <w:spacing w:afterLines="40" w:after="96"/>
        <w:ind w:right="420"/>
        <w:rPr>
          <w:sz w:val="22"/>
          <w:szCs w:val="22"/>
        </w:rPr>
      </w:pPr>
    </w:p>
    <w:p w14:paraId="0ED98E68" w14:textId="5371641A" w:rsidR="00174E56" w:rsidRPr="00CE56A8" w:rsidRDefault="001A17FC" w:rsidP="00174E56">
      <w:pPr>
        <w:spacing w:afterLines="40" w:after="96"/>
        <w:ind w:right="420"/>
        <w:rPr>
          <w:rFonts w:ascii="Tahoma" w:hAnsi="Tahoma" w:cs="Tahoma"/>
          <w:b/>
          <w:color w:val="003E82"/>
          <w:sz w:val="28"/>
          <w:szCs w:val="34"/>
        </w:rPr>
      </w:pPr>
      <w:r w:rsidRPr="001A17FC">
        <w:rPr>
          <w:rFonts w:ascii="Tahoma" w:hAnsi="Tahoma" w:cs="Tahoma"/>
          <w:b/>
          <w:color w:val="003E82"/>
          <w:sz w:val="28"/>
          <w:szCs w:val="34"/>
        </w:rPr>
        <w:t xml:space="preserve">Response to Question 4 - </w:t>
      </w:r>
      <w:r w:rsidR="00A45296" w:rsidRPr="001A17FC">
        <w:rPr>
          <w:rFonts w:ascii="Tahoma" w:hAnsi="Tahoma" w:cs="Tahoma"/>
          <w:b/>
          <w:color w:val="003E82"/>
          <w:sz w:val="28"/>
          <w:szCs w:val="34"/>
        </w:rPr>
        <w:t>What are the barriers to scaling up low carbon heating technologies? What is needed to overcome these barriers?</w:t>
      </w:r>
    </w:p>
    <w:p w14:paraId="5A260E5E" w14:textId="0511EA00" w:rsidR="00174E56" w:rsidRPr="001136CE" w:rsidRDefault="00174E56" w:rsidP="00174E56">
      <w:pPr>
        <w:spacing w:afterLines="40" w:after="96"/>
        <w:ind w:right="420"/>
        <w:rPr>
          <w:rFonts w:ascii="Tahoma" w:hAnsi="Tahoma" w:cs="Tahoma"/>
          <w:sz w:val="22"/>
          <w:szCs w:val="22"/>
        </w:rPr>
      </w:pPr>
      <w:r w:rsidRPr="5CC17218">
        <w:rPr>
          <w:rFonts w:ascii="Tahoma" w:hAnsi="Tahoma" w:cs="Tahoma"/>
          <w:sz w:val="22"/>
          <w:szCs w:val="22"/>
        </w:rPr>
        <w:t xml:space="preserve">As it stands, we believe that there are </w:t>
      </w:r>
      <w:r w:rsidR="6E598D08" w:rsidRPr="5CC17218">
        <w:rPr>
          <w:rFonts w:ascii="Tahoma" w:hAnsi="Tahoma" w:cs="Tahoma"/>
          <w:sz w:val="22"/>
          <w:szCs w:val="22"/>
        </w:rPr>
        <w:t>several</w:t>
      </w:r>
      <w:r w:rsidRPr="5CC17218">
        <w:rPr>
          <w:rFonts w:ascii="Tahoma" w:hAnsi="Tahoma" w:cs="Tahoma"/>
          <w:sz w:val="22"/>
          <w:szCs w:val="22"/>
        </w:rPr>
        <w:t xml:space="preserve"> key barriers to the scaling up of uptake of low carbon heat which is needed. Firstly, as above, consumers require much more clarity and confidence in low carbon heating. Early adopters benefitted from support such as the RHI but with this ending and a </w:t>
      </w:r>
      <w:r w:rsidRPr="5CC17218">
        <w:rPr>
          <w:rFonts w:ascii="Tahoma" w:hAnsi="Tahoma" w:cs="Tahoma"/>
          <w:sz w:val="22"/>
          <w:szCs w:val="22"/>
        </w:rPr>
        <w:lastRenderedPageBreak/>
        <w:t>lack of clarity as to what will replace it, many consumers may feel put off by the cost of new technology</w:t>
      </w:r>
      <w:r w:rsidR="007B1A0D" w:rsidRPr="5CC17218">
        <w:rPr>
          <w:rFonts w:ascii="Tahoma" w:hAnsi="Tahoma" w:cs="Tahoma"/>
          <w:sz w:val="22"/>
          <w:szCs w:val="22"/>
        </w:rPr>
        <w:t>, as well as the range of options on offer and the complexity this presents for consumers in making the right choice for their homes</w:t>
      </w:r>
      <w:r w:rsidRPr="5CC17218">
        <w:rPr>
          <w:rFonts w:ascii="Tahoma" w:hAnsi="Tahoma" w:cs="Tahoma"/>
          <w:sz w:val="22"/>
          <w:szCs w:val="22"/>
        </w:rPr>
        <w:t xml:space="preserve">. </w:t>
      </w:r>
    </w:p>
    <w:p w14:paraId="44DAB606" w14:textId="08856414" w:rsidR="00174E56" w:rsidRPr="001136CE" w:rsidRDefault="00174E56" w:rsidP="00174E56">
      <w:pPr>
        <w:spacing w:afterLines="40" w:after="96"/>
        <w:ind w:right="420"/>
        <w:rPr>
          <w:rFonts w:ascii="Tahoma" w:hAnsi="Tahoma" w:cs="Tahoma"/>
          <w:sz w:val="22"/>
          <w:szCs w:val="22"/>
        </w:rPr>
      </w:pPr>
      <w:r w:rsidRPr="001136CE">
        <w:rPr>
          <w:rFonts w:ascii="Tahoma" w:hAnsi="Tahoma" w:cs="Tahoma"/>
          <w:sz w:val="22"/>
          <w:szCs w:val="22"/>
        </w:rPr>
        <w:t>Again, we believe that consumers will not feel the benefit of low carbon heating if their home i</w:t>
      </w:r>
      <w:r w:rsidR="00155DEE" w:rsidRPr="001136CE">
        <w:rPr>
          <w:rFonts w:ascii="Tahoma" w:hAnsi="Tahoma" w:cs="Tahoma"/>
          <w:sz w:val="22"/>
          <w:szCs w:val="22"/>
        </w:rPr>
        <w:t>s not energy efficient. Given that over half of Scotland’s homes are rated EPC D or below</w:t>
      </w:r>
      <w:r w:rsidR="00155DEE" w:rsidRPr="005A2209">
        <w:rPr>
          <w:rFonts w:ascii="Tahoma" w:hAnsi="Tahoma" w:cs="Tahoma"/>
          <w:vertAlign w:val="superscript"/>
        </w:rPr>
        <w:footnoteReference w:id="10"/>
      </w:r>
      <w:r w:rsidR="00257C49" w:rsidRPr="001136CE">
        <w:rPr>
          <w:rFonts w:ascii="Tahoma" w:hAnsi="Tahoma" w:cs="Tahoma"/>
          <w:sz w:val="22"/>
          <w:szCs w:val="22"/>
        </w:rPr>
        <w:t>, with many considered “hard to treat”</w:t>
      </w:r>
      <w:r w:rsidR="00155DEE" w:rsidRPr="001136CE">
        <w:rPr>
          <w:rFonts w:ascii="Tahoma" w:hAnsi="Tahoma" w:cs="Tahoma"/>
          <w:sz w:val="22"/>
          <w:szCs w:val="22"/>
        </w:rPr>
        <w:t xml:space="preserve">, there is a significant job to do to bring them up to a standard where low carbon heating works to best effect and does not risk increasing bills for consumers. </w:t>
      </w:r>
      <w:r w:rsidR="00257C49" w:rsidRPr="001136CE">
        <w:rPr>
          <w:rFonts w:ascii="Tahoma" w:hAnsi="Tahoma" w:cs="Tahoma"/>
          <w:sz w:val="22"/>
          <w:szCs w:val="22"/>
        </w:rPr>
        <w:t>This problem is particularly acute in rural and island areas.</w:t>
      </w:r>
      <w:r w:rsidR="6BE823E9" w:rsidRPr="001136CE">
        <w:rPr>
          <w:rFonts w:ascii="Tahoma" w:hAnsi="Tahoma" w:cs="Tahoma"/>
          <w:sz w:val="22"/>
          <w:szCs w:val="22"/>
        </w:rPr>
        <w:t xml:space="preserve"> </w:t>
      </w:r>
      <w:r w:rsidR="00404000">
        <w:rPr>
          <w:rFonts w:ascii="Tahoma" w:hAnsi="Tahoma" w:cs="Tahoma"/>
          <w:sz w:val="22"/>
          <w:szCs w:val="22"/>
        </w:rPr>
        <w:t xml:space="preserve">Scottish cities </w:t>
      </w:r>
      <w:r w:rsidR="00404000" w:rsidRPr="00404000">
        <w:rPr>
          <w:rFonts w:ascii="Tahoma" w:hAnsi="Tahoma" w:cs="Tahoma"/>
          <w:sz w:val="22"/>
          <w:szCs w:val="22"/>
        </w:rPr>
        <w:t>also h</w:t>
      </w:r>
      <w:r w:rsidR="00404000">
        <w:rPr>
          <w:rFonts w:ascii="Tahoma" w:hAnsi="Tahoma" w:cs="Tahoma"/>
          <w:sz w:val="22"/>
          <w:szCs w:val="22"/>
        </w:rPr>
        <w:t>ave an issue with tenement-type housing</w:t>
      </w:r>
      <w:r w:rsidR="00404000" w:rsidRPr="00404000">
        <w:rPr>
          <w:rFonts w:ascii="Tahoma" w:hAnsi="Tahoma" w:cs="Tahoma"/>
          <w:sz w:val="22"/>
          <w:szCs w:val="22"/>
        </w:rPr>
        <w:t>,</w:t>
      </w:r>
      <w:r w:rsidR="00FE3B9B">
        <w:rPr>
          <w:rFonts w:ascii="Tahoma" w:hAnsi="Tahoma" w:cs="Tahoma"/>
          <w:sz w:val="22"/>
          <w:szCs w:val="22"/>
        </w:rPr>
        <w:t xml:space="preserve"> </w:t>
      </w:r>
      <w:r w:rsidR="00FE3B9B" w:rsidRPr="00404000">
        <w:rPr>
          <w:rFonts w:ascii="Tahoma" w:hAnsi="Tahoma" w:cs="Tahoma"/>
          <w:sz w:val="22"/>
          <w:szCs w:val="22"/>
        </w:rPr>
        <w:t>which makes up 24% of all Scottish housing stock</w:t>
      </w:r>
      <w:r w:rsidR="00FE3B9B">
        <w:rPr>
          <w:rFonts w:ascii="Tahoma" w:hAnsi="Tahoma" w:cs="Tahoma"/>
          <w:sz w:val="22"/>
          <w:szCs w:val="22"/>
        </w:rPr>
        <w:t xml:space="preserve">, and </w:t>
      </w:r>
      <w:r w:rsidR="001603BA">
        <w:rPr>
          <w:rFonts w:ascii="Tahoma" w:hAnsi="Tahoma" w:cs="Tahoma"/>
          <w:sz w:val="22"/>
          <w:szCs w:val="22"/>
        </w:rPr>
        <w:t>especially older tenements</w:t>
      </w:r>
      <w:r w:rsidR="00FE3B9B">
        <w:rPr>
          <w:rFonts w:ascii="Tahoma" w:hAnsi="Tahoma" w:cs="Tahoma"/>
          <w:sz w:val="22"/>
          <w:szCs w:val="22"/>
        </w:rPr>
        <w:t xml:space="preserve"> built before 1919. M</w:t>
      </w:r>
      <w:r w:rsidR="00404000" w:rsidRPr="00404000">
        <w:rPr>
          <w:rFonts w:ascii="Tahoma" w:hAnsi="Tahoma" w:cs="Tahoma"/>
          <w:sz w:val="22"/>
          <w:szCs w:val="22"/>
        </w:rPr>
        <w:t>ore focus needs to be given to how these homes can benefit from low carbon heating technologies</w:t>
      </w:r>
      <w:r w:rsidR="00404000">
        <w:rPr>
          <w:rFonts w:ascii="Tahoma" w:hAnsi="Tahoma" w:cs="Tahoma"/>
          <w:sz w:val="22"/>
          <w:szCs w:val="22"/>
        </w:rPr>
        <w:t>.</w:t>
      </w:r>
    </w:p>
    <w:p w14:paraId="60B255D0" w14:textId="0C171D0E" w:rsidR="007C4327" w:rsidRPr="001136CE" w:rsidRDefault="007C4327" w:rsidP="00174E56">
      <w:pPr>
        <w:spacing w:afterLines="40" w:after="96"/>
        <w:ind w:right="420"/>
        <w:rPr>
          <w:rFonts w:ascii="Tahoma" w:hAnsi="Tahoma" w:cs="Tahoma"/>
          <w:sz w:val="22"/>
          <w:szCs w:val="22"/>
        </w:rPr>
      </w:pPr>
      <w:r w:rsidRPr="5CC17218">
        <w:rPr>
          <w:rFonts w:ascii="Tahoma" w:hAnsi="Tahoma" w:cs="Tahoma"/>
          <w:sz w:val="22"/>
          <w:szCs w:val="22"/>
        </w:rPr>
        <w:t>As above, we believe that</w:t>
      </w:r>
      <w:r w:rsidR="007B1A0D" w:rsidRPr="5CC17218">
        <w:rPr>
          <w:rFonts w:ascii="Tahoma" w:hAnsi="Tahoma" w:cs="Tahoma"/>
          <w:sz w:val="22"/>
          <w:szCs w:val="22"/>
        </w:rPr>
        <w:t xml:space="preserve"> </w:t>
      </w:r>
      <w:proofErr w:type="spellStart"/>
      <w:r w:rsidR="007B1A0D" w:rsidRPr="5CC17218">
        <w:rPr>
          <w:rFonts w:ascii="Tahoma" w:hAnsi="Tahoma" w:cs="Tahoma"/>
          <w:sz w:val="22"/>
          <w:szCs w:val="22"/>
        </w:rPr>
        <w:t>mis</w:t>
      </w:r>
      <w:proofErr w:type="spellEnd"/>
      <w:r w:rsidR="007B1A0D" w:rsidRPr="5CC17218">
        <w:rPr>
          <w:rFonts w:ascii="Tahoma" w:hAnsi="Tahoma" w:cs="Tahoma"/>
          <w:sz w:val="22"/>
          <w:szCs w:val="22"/>
        </w:rPr>
        <w:t>-selling which occurred under</w:t>
      </w:r>
      <w:r w:rsidRPr="5CC17218">
        <w:rPr>
          <w:rFonts w:ascii="Tahoma" w:hAnsi="Tahoma" w:cs="Tahoma"/>
          <w:sz w:val="22"/>
          <w:szCs w:val="22"/>
        </w:rPr>
        <w:t xml:space="preserve"> previous schemes such as the Green Deal ha</w:t>
      </w:r>
      <w:r w:rsidR="007B1A0D" w:rsidRPr="5CC17218">
        <w:rPr>
          <w:rFonts w:ascii="Tahoma" w:hAnsi="Tahoma" w:cs="Tahoma"/>
          <w:sz w:val="22"/>
          <w:szCs w:val="22"/>
        </w:rPr>
        <w:t>s contributed to a lack of trust</w:t>
      </w:r>
      <w:r w:rsidRPr="5CC17218">
        <w:rPr>
          <w:rFonts w:ascii="Tahoma" w:hAnsi="Tahoma" w:cs="Tahoma"/>
          <w:sz w:val="22"/>
          <w:szCs w:val="22"/>
        </w:rPr>
        <w:t xml:space="preserve"> in low carbon heating technology. We believe the Government urgently needs to publicly correct this </w:t>
      </w:r>
      <w:r w:rsidR="00404000" w:rsidRPr="5CC17218">
        <w:rPr>
          <w:rFonts w:ascii="Tahoma" w:hAnsi="Tahoma" w:cs="Tahoma"/>
          <w:sz w:val="22"/>
          <w:szCs w:val="22"/>
        </w:rPr>
        <w:t>issue</w:t>
      </w:r>
      <w:r w:rsidR="002D2E66">
        <w:rPr>
          <w:rFonts w:ascii="Tahoma" w:hAnsi="Tahoma" w:cs="Tahoma"/>
          <w:sz w:val="22"/>
          <w:szCs w:val="22"/>
        </w:rPr>
        <w:t>, give</w:t>
      </w:r>
      <w:r w:rsidRPr="5CC17218">
        <w:rPr>
          <w:rFonts w:ascii="Tahoma" w:hAnsi="Tahoma" w:cs="Tahoma"/>
          <w:sz w:val="22"/>
          <w:szCs w:val="22"/>
        </w:rPr>
        <w:t xml:space="preserve"> proper redress and compensation to affected consumer</w:t>
      </w:r>
      <w:r w:rsidR="002D2E66">
        <w:rPr>
          <w:rFonts w:ascii="Tahoma" w:hAnsi="Tahoma" w:cs="Tahoma"/>
          <w:sz w:val="22"/>
          <w:szCs w:val="22"/>
        </w:rPr>
        <w:t>s</w:t>
      </w:r>
      <w:r w:rsidRPr="5CC17218">
        <w:rPr>
          <w:rFonts w:ascii="Tahoma" w:hAnsi="Tahoma" w:cs="Tahoma"/>
          <w:sz w:val="22"/>
          <w:szCs w:val="22"/>
        </w:rPr>
        <w:t xml:space="preserve"> and implement</w:t>
      </w:r>
      <w:r w:rsidR="002D2E66">
        <w:rPr>
          <w:rFonts w:ascii="Tahoma" w:hAnsi="Tahoma" w:cs="Tahoma"/>
          <w:sz w:val="22"/>
          <w:szCs w:val="22"/>
        </w:rPr>
        <w:t xml:space="preserve"> </w:t>
      </w:r>
      <w:r w:rsidRPr="5CC17218">
        <w:rPr>
          <w:rFonts w:ascii="Tahoma" w:hAnsi="Tahoma" w:cs="Tahoma"/>
          <w:sz w:val="22"/>
          <w:szCs w:val="22"/>
        </w:rPr>
        <w:t>a strong consumer protection framework to prevent this detriment occurring again.</w:t>
      </w:r>
      <w:r w:rsidR="004C301C" w:rsidRPr="5CC17218">
        <w:rPr>
          <w:rFonts w:ascii="Tahoma" w:hAnsi="Tahoma" w:cs="Tahoma"/>
          <w:sz w:val="22"/>
          <w:szCs w:val="22"/>
        </w:rPr>
        <w:t xml:space="preserve"> We also believe consumer understanding and awareness is critical to achieving the necessary uptake, which is expanded upon in our response to Question 6.</w:t>
      </w:r>
    </w:p>
    <w:p w14:paraId="739DEDD7" w14:textId="284EA67C" w:rsidR="008C2D03" w:rsidRDefault="008C2D03" w:rsidP="008C2D03">
      <w:pPr>
        <w:spacing w:afterLines="40" w:after="96"/>
        <w:ind w:right="420"/>
        <w:rPr>
          <w:rFonts w:ascii="Tahoma" w:hAnsi="Tahoma" w:cs="Tahoma"/>
          <w:b/>
          <w:color w:val="003E82"/>
          <w:sz w:val="28"/>
          <w:szCs w:val="34"/>
        </w:rPr>
      </w:pPr>
    </w:p>
    <w:p w14:paraId="7161C34D" w14:textId="5C106363" w:rsidR="00A45296" w:rsidRPr="001A17FC" w:rsidRDefault="001A17FC" w:rsidP="72FC439B">
      <w:pPr>
        <w:spacing w:afterLines="40" w:after="96"/>
        <w:ind w:right="420"/>
        <w:rPr>
          <w:rFonts w:ascii="Tahoma" w:hAnsi="Tahoma" w:cs="Tahoma"/>
          <w:b/>
          <w:bCs/>
          <w:color w:val="003E82"/>
          <w:sz w:val="28"/>
          <w:szCs w:val="28"/>
        </w:rPr>
      </w:pPr>
      <w:r w:rsidRPr="5CC17218">
        <w:rPr>
          <w:rFonts w:ascii="Tahoma" w:hAnsi="Tahoma" w:cs="Tahoma"/>
          <w:b/>
          <w:bCs/>
          <w:color w:val="003E82"/>
          <w:sz w:val="28"/>
          <w:szCs w:val="28"/>
        </w:rPr>
        <w:t xml:space="preserve">Response to Question 5 - </w:t>
      </w:r>
      <w:r w:rsidR="00A45296" w:rsidRPr="5CC17218">
        <w:rPr>
          <w:rFonts w:ascii="Tahoma" w:hAnsi="Tahoma" w:cs="Tahoma"/>
          <w:b/>
          <w:bCs/>
          <w:color w:val="003E82"/>
          <w:sz w:val="28"/>
          <w:szCs w:val="28"/>
        </w:rPr>
        <w:t>How can the costs of decarbonising heat be distributed fairly across consumers, taxpayers, business and government, taking account of the fuel poor and communities affected by the transition? What is the impact of the existing distribution of environmental levies across electricity, gas and fuel bills on drivers for switching to low carbon heating, and should this distribution be reviewed?</w:t>
      </w:r>
    </w:p>
    <w:p w14:paraId="24CB6E09" w14:textId="77777777" w:rsidR="00212812" w:rsidRDefault="00FD43E5" w:rsidP="00F72254">
      <w:pPr>
        <w:spacing w:afterLines="40" w:after="96"/>
        <w:ind w:right="420"/>
        <w:rPr>
          <w:rFonts w:ascii="Tahoma" w:hAnsi="Tahoma" w:cs="Tahoma"/>
          <w:sz w:val="22"/>
          <w:szCs w:val="22"/>
        </w:rPr>
      </w:pPr>
      <w:r w:rsidRPr="5CC17218">
        <w:rPr>
          <w:rFonts w:ascii="Tahoma" w:hAnsi="Tahoma" w:cs="Tahoma"/>
          <w:sz w:val="22"/>
          <w:szCs w:val="22"/>
        </w:rPr>
        <w:t xml:space="preserve">We emphasise that the transition to low carbon heat must be fair, and those on low incomes and </w:t>
      </w:r>
      <w:r w:rsidR="002D2E66">
        <w:rPr>
          <w:rFonts w:ascii="Tahoma" w:hAnsi="Tahoma" w:cs="Tahoma"/>
          <w:sz w:val="22"/>
          <w:szCs w:val="22"/>
        </w:rPr>
        <w:t xml:space="preserve">in </w:t>
      </w:r>
      <w:r w:rsidRPr="5CC17218">
        <w:rPr>
          <w:rFonts w:ascii="Tahoma" w:hAnsi="Tahoma" w:cs="Tahoma"/>
          <w:sz w:val="22"/>
          <w:szCs w:val="22"/>
        </w:rPr>
        <w:t xml:space="preserve">fuel poverty must be protected from shouldering the costs of what will be an expensive process. We support the committee reviewing the distribution of levies across electricity, gas and fuel bills, and considering what the impact </w:t>
      </w:r>
      <w:r w:rsidR="00F72254" w:rsidRPr="5CC17218">
        <w:rPr>
          <w:rFonts w:ascii="Tahoma" w:hAnsi="Tahoma" w:cs="Tahoma"/>
          <w:sz w:val="22"/>
          <w:szCs w:val="22"/>
        </w:rPr>
        <w:t>would be of removing</w:t>
      </w:r>
      <w:r w:rsidR="00E16424" w:rsidRPr="5CC17218">
        <w:rPr>
          <w:rFonts w:ascii="Tahoma" w:hAnsi="Tahoma" w:cs="Tahoma"/>
          <w:sz w:val="22"/>
          <w:szCs w:val="22"/>
        </w:rPr>
        <w:t>,</w:t>
      </w:r>
      <w:r w:rsidR="00F72254" w:rsidRPr="5CC17218">
        <w:rPr>
          <w:rFonts w:ascii="Tahoma" w:hAnsi="Tahoma" w:cs="Tahoma"/>
          <w:sz w:val="22"/>
          <w:szCs w:val="22"/>
        </w:rPr>
        <w:t xml:space="preserve"> for example</w:t>
      </w:r>
      <w:r w:rsidR="00E16424" w:rsidRPr="5CC17218">
        <w:rPr>
          <w:rFonts w:ascii="Tahoma" w:hAnsi="Tahoma" w:cs="Tahoma"/>
          <w:sz w:val="22"/>
          <w:szCs w:val="22"/>
        </w:rPr>
        <w:t>,</w:t>
      </w:r>
      <w:r w:rsidR="00F72254" w:rsidRPr="5CC17218">
        <w:rPr>
          <w:rFonts w:ascii="Tahoma" w:hAnsi="Tahoma" w:cs="Tahoma"/>
          <w:sz w:val="22"/>
          <w:szCs w:val="22"/>
        </w:rPr>
        <w:t xml:space="preserve"> some of the levies on electricity.</w:t>
      </w:r>
      <w:r w:rsidR="00E16424" w:rsidRPr="5CC17218">
        <w:rPr>
          <w:rFonts w:ascii="Tahoma" w:hAnsi="Tahoma" w:cs="Tahoma"/>
          <w:sz w:val="22"/>
          <w:szCs w:val="22"/>
        </w:rPr>
        <w:t xml:space="preserve"> </w:t>
      </w:r>
    </w:p>
    <w:p w14:paraId="16918C54" w14:textId="2B4904FF" w:rsidR="25B2C19E" w:rsidRPr="00212812" w:rsidRDefault="00E16424" w:rsidP="00F72254">
      <w:pPr>
        <w:spacing w:afterLines="40" w:after="96"/>
        <w:ind w:right="420"/>
        <w:rPr>
          <w:rFonts w:ascii="Tahoma" w:hAnsi="Tahoma" w:cs="Tahoma"/>
          <w:sz w:val="22"/>
          <w:szCs w:val="22"/>
        </w:rPr>
      </w:pPr>
      <w:r w:rsidRPr="5CC17218">
        <w:rPr>
          <w:rFonts w:ascii="Tahoma" w:hAnsi="Tahoma" w:cs="Tahoma"/>
          <w:sz w:val="22"/>
          <w:szCs w:val="22"/>
        </w:rPr>
        <w:t xml:space="preserve">Additionally, we would suggest that policymakers consider and review whether </w:t>
      </w:r>
      <w:r w:rsidR="232BC684" w:rsidRPr="5CC17218">
        <w:rPr>
          <w:rFonts w:ascii="Tahoma" w:hAnsi="Tahoma" w:cs="Tahoma"/>
          <w:sz w:val="22"/>
          <w:szCs w:val="22"/>
        </w:rPr>
        <w:t xml:space="preserve">other financial models such as general </w:t>
      </w:r>
      <w:r w:rsidRPr="5CC17218">
        <w:rPr>
          <w:rFonts w:ascii="Tahoma" w:hAnsi="Tahoma" w:cs="Tahoma"/>
          <w:sz w:val="22"/>
          <w:szCs w:val="22"/>
        </w:rPr>
        <w:t xml:space="preserve">taxation would </w:t>
      </w:r>
      <w:r w:rsidR="2D271792" w:rsidRPr="5CC17218">
        <w:rPr>
          <w:rFonts w:ascii="Tahoma" w:hAnsi="Tahoma" w:cs="Tahoma"/>
          <w:sz w:val="22"/>
          <w:szCs w:val="22"/>
        </w:rPr>
        <w:t>provide</w:t>
      </w:r>
      <w:r w:rsidRPr="5CC17218">
        <w:rPr>
          <w:rFonts w:ascii="Tahoma" w:hAnsi="Tahoma" w:cs="Tahoma"/>
          <w:sz w:val="22"/>
          <w:szCs w:val="22"/>
        </w:rPr>
        <w:t xml:space="preserve"> a fair</w:t>
      </w:r>
      <w:r w:rsidR="049449EE" w:rsidRPr="5CC17218">
        <w:rPr>
          <w:rFonts w:ascii="Tahoma" w:hAnsi="Tahoma" w:cs="Tahoma"/>
          <w:sz w:val="22"/>
          <w:szCs w:val="22"/>
        </w:rPr>
        <w:t>er</w:t>
      </w:r>
      <w:r w:rsidRPr="5CC17218">
        <w:rPr>
          <w:rFonts w:ascii="Tahoma" w:hAnsi="Tahoma" w:cs="Tahoma"/>
          <w:sz w:val="22"/>
          <w:szCs w:val="22"/>
        </w:rPr>
        <w:t xml:space="preserve"> model for spreading the costs of decarbonising.</w:t>
      </w:r>
      <w:r w:rsidR="00212812">
        <w:rPr>
          <w:rFonts w:ascii="Tahoma" w:hAnsi="Tahoma" w:cs="Tahoma"/>
          <w:sz w:val="22"/>
          <w:szCs w:val="22"/>
        </w:rPr>
        <w:t xml:space="preserve"> </w:t>
      </w:r>
      <w:r w:rsidR="00F72254">
        <w:rPr>
          <w:rFonts w:ascii="Tahoma" w:hAnsi="Tahoma" w:cs="Tahoma"/>
          <w:sz w:val="22"/>
          <w:szCs w:val="22"/>
        </w:rPr>
        <w:t>The committee may also want to consider what the impact of the UK leaving the EU will be in terms of the transition to low carbon heating, for example VAT rules, or potential cost implications of importing European technologies, and ensure that consumers are protected within this.</w:t>
      </w:r>
    </w:p>
    <w:p w14:paraId="53A75D54" w14:textId="77777777" w:rsidR="001A17FC" w:rsidRPr="00A45296" w:rsidRDefault="001A17FC" w:rsidP="001A17FC">
      <w:pPr>
        <w:spacing w:afterLines="40" w:after="96"/>
        <w:ind w:left="720" w:right="420"/>
        <w:rPr>
          <w:rFonts w:ascii="Tahoma" w:hAnsi="Tahoma" w:cs="Tahoma"/>
          <w:sz w:val="22"/>
          <w:szCs w:val="22"/>
        </w:rPr>
      </w:pPr>
    </w:p>
    <w:p w14:paraId="4E8E5C61" w14:textId="07DE66A7" w:rsidR="00A45296" w:rsidRPr="00935BCD" w:rsidRDefault="001A17FC" w:rsidP="4E8F80F3">
      <w:pPr>
        <w:spacing w:afterLines="40" w:after="96"/>
        <w:ind w:right="420"/>
        <w:rPr>
          <w:rFonts w:ascii="Tahoma" w:hAnsi="Tahoma" w:cs="Tahoma"/>
          <w:b/>
          <w:bCs/>
          <w:color w:val="003E82"/>
          <w:sz w:val="28"/>
          <w:szCs w:val="28"/>
        </w:rPr>
      </w:pPr>
      <w:r w:rsidRPr="4E8F80F3">
        <w:rPr>
          <w:rFonts w:ascii="Tahoma" w:hAnsi="Tahoma" w:cs="Tahoma"/>
          <w:b/>
          <w:bCs/>
          <w:color w:val="003E82"/>
          <w:sz w:val="28"/>
          <w:szCs w:val="28"/>
        </w:rPr>
        <w:t xml:space="preserve">Response to Question 6 - </w:t>
      </w:r>
      <w:r w:rsidR="00A45296" w:rsidRPr="4E8F80F3">
        <w:rPr>
          <w:rFonts w:ascii="Tahoma" w:hAnsi="Tahoma" w:cs="Tahoma"/>
          <w:b/>
          <w:bCs/>
          <w:color w:val="003E82"/>
          <w:sz w:val="28"/>
          <w:szCs w:val="28"/>
        </w:rPr>
        <w:t>What incentives and regulatory measures should be employed to encourage and ensure households take up low carbon heat, and how will these need to vary for different household types?</w:t>
      </w:r>
    </w:p>
    <w:p w14:paraId="41463A75" w14:textId="0541C031" w:rsidR="071E661F" w:rsidRDefault="071E661F" w:rsidP="4E8F80F3">
      <w:pPr>
        <w:spacing w:afterLines="40" w:after="96"/>
        <w:ind w:right="420"/>
        <w:rPr>
          <w:rFonts w:ascii="Tahoma" w:hAnsi="Tahoma" w:cs="Tahoma"/>
          <w:color w:val="000000" w:themeColor="text1"/>
          <w:sz w:val="22"/>
          <w:szCs w:val="22"/>
        </w:rPr>
      </w:pPr>
      <w:r w:rsidRPr="08E6FF10">
        <w:rPr>
          <w:rFonts w:ascii="Tahoma" w:hAnsi="Tahoma" w:cs="Tahoma"/>
          <w:color w:val="000000" w:themeColor="text1"/>
          <w:sz w:val="22"/>
          <w:szCs w:val="22"/>
        </w:rPr>
        <w:lastRenderedPageBreak/>
        <w:t>Citizens Advice Scotland supports the ambition of the Scottish Government to bri</w:t>
      </w:r>
      <w:r w:rsidR="00AB1A8D">
        <w:rPr>
          <w:rFonts w:ascii="Tahoma" w:hAnsi="Tahoma" w:cs="Tahoma"/>
          <w:color w:val="000000" w:themeColor="text1"/>
          <w:sz w:val="22"/>
          <w:szCs w:val="22"/>
        </w:rPr>
        <w:t xml:space="preserve">ng every home in Scotland to EPC </w:t>
      </w:r>
      <w:r w:rsidRPr="08E6FF10">
        <w:rPr>
          <w:rFonts w:ascii="Tahoma" w:hAnsi="Tahoma" w:cs="Tahoma"/>
          <w:color w:val="000000" w:themeColor="text1"/>
          <w:sz w:val="22"/>
          <w:szCs w:val="22"/>
        </w:rPr>
        <w:t>band C</w:t>
      </w:r>
      <w:r w:rsidR="10C84BA0" w:rsidRPr="08E6FF10">
        <w:rPr>
          <w:rFonts w:ascii="Tahoma" w:hAnsi="Tahoma" w:cs="Tahoma"/>
          <w:color w:val="000000" w:themeColor="text1"/>
          <w:sz w:val="22"/>
          <w:szCs w:val="22"/>
        </w:rPr>
        <w:t xml:space="preserve"> by 2030 and social housing to EPC band B by 2032. We would not support</w:t>
      </w:r>
      <w:r w:rsidR="00404000">
        <w:rPr>
          <w:rFonts w:ascii="Tahoma" w:hAnsi="Tahoma" w:cs="Tahoma"/>
          <w:color w:val="000000" w:themeColor="text1"/>
          <w:sz w:val="22"/>
          <w:szCs w:val="22"/>
        </w:rPr>
        <w:t xml:space="preserve"> the installation of</w:t>
      </w:r>
      <w:r w:rsidR="10C84BA0" w:rsidRPr="08E6FF10">
        <w:rPr>
          <w:rFonts w:ascii="Tahoma" w:hAnsi="Tahoma" w:cs="Tahoma"/>
          <w:color w:val="000000" w:themeColor="text1"/>
          <w:sz w:val="22"/>
          <w:szCs w:val="22"/>
        </w:rPr>
        <w:t xml:space="preserve"> mandatory low carbon heating before homes are brought to at least EPC band C, as we believe a fab</w:t>
      </w:r>
      <w:r w:rsidR="3FF78ED2" w:rsidRPr="08E6FF10">
        <w:rPr>
          <w:rFonts w:ascii="Tahoma" w:hAnsi="Tahoma" w:cs="Tahoma"/>
          <w:color w:val="000000" w:themeColor="text1"/>
          <w:sz w:val="22"/>
          <w:szCs w:val="22"/>
        </w:rPr>
        <w:t xml:space="preserve">ric first approach is always best for the property. </w:t>
      </w:r>
    </w:p>
    <w:p w14:paraId="5A4F084C" w14:textId="257CB751" w:rsidR="3FF78ED2" w:rsidRDefault="3FF78ED2" w:rsidP="4E8F80F3">
      <w:pPr>
        <w:spacing w:afterLines="40" w:after="96"/>
        <w:ind w:right="420"/>
        <w:rPr>
          <w:rFonts w:ascii="Tahoma" w:eastAsia="Tahoma" w:hAnsi="Tahoma" w:cs="Tahoma"/>
          <w:sz w:val="22"/>
          <w:szCs w:val="22"/>
        </w:rPr>
      </w:pPr>
      <w:r w:rsidRPr="11F42131">
        <w:rPr>
          <w:rFonts w:ascii="Tahoma" w:eastAsia="Tahoma" w:hAnsi="Tahoma" w:cs="Tahoma"/>
          <w:sz w:val="22"/>
          <w:szCs w:val="22"/>
        </w:rPr>
        <w:t xml:space="preserve">It is important, should the government choose to implement legally binding low carbon heat standards, that such standards are accompanied by a </w:t>
      </w:r>
      <w:r w:rsidR="33C99CC0" w:rsidRPr="11F42131">
        <w:rPr>
          <w:rFonts w:ascii="Tahoma" w:eastAsia="Tahoma" w:hAnsi="Tahoma" w:cs="Tahoma"/>
          <w:sz w:val="22"/>
          <w:szCs w:val="22"/>
        </w:rPr>
        <w:t>comprehensive</w:t>
      </w:r>
      <w:r w:rsidRPr="11F42131">
        <w:rPr>
          <w:rFonts w:ascii="Tahoma" w:eastAsia="Tahoma" w:hAnsi="Tahoma" w:cs="Tahoma"/>
          <w:sz w:val="22"/>
          <w:szCs w:val="22"/>
        </w:rPr>
        <w:t xml:space="preserve"> consumer education campaign, clear information that is easy to access and a robust consumer protection framework implemented by an enforcement body with enough teeth to ensure quick and fair redress.</w:t>
      </w:r>
    </w:p>
    <w:p w14:paraId="75F0116E" w14:textId="67ADEC92" w:rsidR="14D96471" w:rsidDel="007B1A0D" w:rsidRDefault="00404000" w:rsidP="55D9059F">
      <w:pPr>
        <w:spacing w:afterLines="40" w:after="96"/>
        <w:ind w:right="420"/>
        <w:rPr>
          <w:rFonts w:ascii="Tahoma" w:eastAsia="Tahoma" w:hAnsi="Tahoma" w:cs="Tahoma"/>
          <w:sz w:val="20"/>
          <w:szCs w:val="20"/>
        </w:rPr>
      </w:pPr>
      <w:r>
        <w:rPr>
          <w:rFonts w:ascii="Tahoma" w:eastAsia="Tahoma" w:hAnsi="Tahoma" w:cs="Tahoma"/>
          <w:sz w:val="22"/>
          <w:szCs w:val="22"/>
        </w:rPr>
        <w:t>These</w:t>
      </w:r>
      <w:r w:rsidR="0E7931C0" w:rsidRPr="08E6FF10">
        <w:rPr>
          <w:rFonts w:ascii="Tahoma" w:eastAsia="Tahoma" w:hAnsi="Tahoma" w:cs="Tahoma"/>
          <w:sz w:val="22"/>
          <w:szCs w:val="22"/>
        </w:rPr>
        <w:t xml:space="preserve"> standards should </w:t>
      </w:r>
      <w:r>
        <w:rPr>
          <w:rFonts w:ascii="Tahoma" w:eastAsia="Tahoma" w:hAnsi="Tahoma" w:cs="Tahoma"/>
          <w:sz w:val="22"/>
          <w:szCs w:val="22"/>
        </w:rPr>
        <w:t xml:space="preserve">also </w:t>
      </w:r>
      <w:r w:rsidR="0E7931C0" w:rsidRPr="08E6FF10">
        <w:rPr>
          <w:rFonts w:ascii="Tahoma" w:eastAsia="Tahoma" w:hAnsi="Tahoma" w:cs="Tahoma"/>
          <w:sz w:val="22"/>
          <w:szCs w:val="22"/>
        </w:rPr>
        <w:t>be accompanied by a range of financial incentives to encourage property owners to act early and take a holistic fabric-first ap</w:t>
      </w:r>
      <w:r w:rsidR="214CB897" w:rsidRPr="08E6FF10">
        <w:rPr>
          <w:rFonts w:ascii="Tahoma" w:eastAsia="Tahoma" w:hAnsi="Tahoma" w:cs="Tahoma"/>
          <w:sz w:val="22"/>
          <w:szCs w:val="22"/>
        </w:rPr>
        <w:t>proach. In our report Warming</w:t>
      </w:r>
      <w:r w:rsidR="0E7931C0" w:rsidRPr="08E6FF10">
        <w:rPr>
          <w:rFonts w:ascii="Tahoma" w:eastAsia="Tahoma" w:hAnsi="Tahoma" w:cs="Tahoma"/>
          <w:sz w:val="22"/>
          <w:szCs w:val="22"/>
        </w:rPr>
        <w:t xml:space="preserve"> Scotland</w:t>
      </w:r>
      <w:r w:rsidR="214CB897" w:rsidRPr="08E6FF10">
        <w:rPr>
          <w:rFonts w:ascii="Tahoma" w:eastAsia="Tahoma" w:hAnsi="Tahoma" w:cs="Tahoma"/>
          <w:sz w:val="22"/>
          <w:szCs w:val="22"/>
        </w:rPr>
        <w:t xml:space="preserve"> Up</w:t>
      </w:r>
      <w:r w:rsidR="0E7931C0" w:rsidRPr="08E6FF10">
        <w:rPr>
          <w:rFonts w:ascii="Tahoma" w:eastAsia="Tahoma" w:hAnsi="Tahoma" w:cs="Tahoma"/>
          <w:sz w:val="22"/>
          <w:szCs w:val="22"/>
        </w:rPr>
        <w:t xml:space="preserve"> to Energy Efficiency: Putting Consumers First</w:t>
      </w:r>
      <w:r w:rsidR="007C4327" w:rsidRPr="08E6FF10">
        <w:rPr>
          <w:rStyle w:val="FootnoteReference"/>
          <w:rFonts w:ascii="Tahoma" w:eastAsia="Tahoma" w:hAnsi="Tahoma" w:cs="Tahoma"/>
          <w:sz w:val="22"/>
          <w:szCs w:val="22"/>
        </w:rPr>
        <w:footnoteReference w:id="11"/>
      </w:r>
      <w:r w:rsidR="0E7931C0" w:rsidRPr="08E6FF10">
        <w:rPr>
          <w:rFonts w:ascii="Tahoma" w:eastAsia="Tahoma" w:hAnsi="Tahoma" w:cs="Tahoma"/>
          <w:sz w:val="22"/>
          <w:szCs w:val="22"/>
        </w:rPr>
        <w:t>, we found that the most popular and motivating incentive for consumers was a prompt Council Tax rebate for homeowners that installed energy efficiency measures.</w:t>
      </w:r>
      <w:r w:rsidR="00592606">
        <w:rPr>
          <w:rFonts w:ascii="Tahoma" w:eastAsia="Tahoma" w:hAnsi="Tahoma" w:cs="Tahoma"/>
          <w:sz w:val="22"/>
          <w:szCs w:val="22"/>
        </w:rPr>
        <w:t xml:space="preserve"> </w:t>
      </w:r>
      <w:r w:rsidR="007B1A0D">
        <w:rPr>
          <w:rFonts w:ascii="Tahoma" w:eastAsia="Tahoma" w:hAnsi="Tahoma" w:cs="Tahoma"/>
          <w:sz w:val="22"/>
          <w:szCs w:val="22"/>
        </w:rPr>
        <w:t>Options such as these should be explored by governments in order to boost uptake, and m</w:t>
      </w:r>
      <w:r w:rsidR="65DFE398" w:rsidRPr="08E6FF10">
        <w:rPr>
          <w:rFonts w:ascii="Tahoma" w:eastAsia="Tahoma" w:hAnsi="Tahoma" w:cs="Tahoma"/>
          <w:sz w:val="22"/>
          <w:szCs w:val="22"/>
        </w:rPr>
        <w:t xml:space="preserve">ore detailed proposals about how we believe regulations should be enforced can be found in our response to </w:t>
      </w:r>
      <w:r w:rsidR="2B722898" w:rsidRPr="08E6FF10">
        <w:rPr>
          <w:rFonts w:ascii="Tahoma" w:eastAsia="Tahoma" w:hAnsi="Tahoma" w:cs="Tahoma"/>
          <w:sz w:val="22"/>
          <w:szCs w:val="22"/>
        </w:rPr>
        <w:t>the Scottish Government consultations on ‘Improving energy efficiency in owner occupied homes’</w:t>
      </w:r>
      <w:r>
        <w:rPr>
          <w:rStyle w:val="FootnoteReference"/>
          <w:rFonts w:ascii="Tahoma" w:eastAsia="Tahoma" w:hAnsi="Tahoma" w:cs="Tahoma"/>
          <w:sz w:val="22"/>
          <w:szCs w:val="22"/>
        </w:rPr>
        <w:footnoteReference w:id="12"/>
      </w:r>
      <w:r w:rsidR="2B722898" w:rsidRPr="08E6FF10">
        <w:rPr>
          <w:rFonts w:ascii="Tahoma" w:eastAsia="Tahoma" w:hAnsi="Tahoma" w:cs="Tahoma"/>
          <w:sz w:val="22"/>
          <w:szCs w:val="22"/>
        </w:rPr>
        <w:t xml:space="preserve"> and ‘Energy Efficiency (Private Rented Property) Regulations 2019</w:t>
      </w:r>
      <w:r w:rsidR="6C9CDEED" w:rsidRPr="08E6FF10">
        <w:rPr>
          <w:rFonts w:ascii="Tahoma" w:eastAsia="Tahoma" w:hAnsi="Tahoma" w:cs="Tahoma"/>
          <w:sz w:val="22"/>
          <w:szCs w:val="22"/>
        </w:rPr>
        <w:t>.’</w:t>
      </w:r>
      <w:r w:rsidR="004F6CB2">
        <w:rPr>
          <w:rStyle w:val="FootnoteReference"/>
          <w:rFonts w:ascii="Tahoma" w:eastAsia="Tahoma" w:hAnsi="Tahoma" w:cs="Tahoma"/>
          <w:sz w:val="22"/>
          <w:szCs w:val="22"/>
        </w:rPr>
        <w:footnoteReference w:id="13"/>
      </w:r>
      <w:r w:rsidR="6C9CDEED" w:rsidRPr="08E6FF10">
        <w:rPr>
          <w:rFonts w:ascii="Tahoma" w:eastAsia="Tahoma" w:hAnsi="Tahoma" w:cs="Tahoma"/>
          <w:sz w:val="22"/>
          <w:szCs w:val="22"/>
        </w:rPr>
        <w:t xml:space="preserve"> </w:t>
      </w:r>
    </w:p>
    <w:p w14:paraId="5FC6B139" w14:textId="77777777" w:rsidR="00935BCD" w:rsidRDefault="00935BCD" w:rsidP="00935BCD">
      <w:pPr>
        <w:spacing w:afterLines="40" w:after="96"/>
        <w:ind w:right="420"/>
        <w:rPr>
          <w:sz w:val="22"/>
          <w:szCs w:val="22"/>
        </w:rPr>
      </w:pPr>
    </w:p>
    <w:p w14:paraId="467AD55F" w14:textId="3E8A1D9D" w:rsidR="00A45296" w:rsidRPr="00935BCD" w:rsidRDefault="001A17FC" w:rsidP="008C2D03">
      <w:pPr>
        <w:spacing w:afterLines="40" w:after="96"/>
        <w:ind w:right="420"/>
        <w:rPr>
          <w:rFonts w:ascii="Tahoma" w:hAnsi="Tahoma" w:cs="Tahoma"/>
          <w:b/>
          <w:color w:val="003E82"/>
          <w:sz w:val="28"/>
          <w:szCs w:val="34"/>
        </w:rPr>
      </w:pPr>
      <w:r w:rsidRPr="00935BCD">
        <w:rPr>
          <w:rFonts w:ascii="Tahoma" w:hAnsi="Tahoma" w:cs="Tahoma"/>
          <w:b/>
          <w:color w:val="003E82"/>
          <w:sz w:val="28"/>
          <w:szCs w:val="34"/>
        </w:rPr>
        <w:t xml:space="preserve">Response to Question 7 - </w:t>
      </w:r>
      <w:r w:rsidR="00A45296" w:rsidRPr="00935BCD">
        <w:rPr>
          <w:rFonts w:ascii="Tahoma" w:hAnsi="Tahoma" w:cs="Tahoma"/>
          <w:b/>
          <w:color w:val="003E82"/>
          <w:sz w:val="28"/>
          <w:szCs w:val="34"/>
        </w:rPr>
        <w:t>What action is required to ensure that households are engaged, informed, supported and protected during the transition to low carbon heat, including measures to minimise disruption in homes and to maintain consumer choice?</w:t>
      </w:r>
    </w:p>
    <w:p w14:paraId="768EF799" w14:textId="66CB5AC3" w:rsidR="00845617" w:rsidRPr="00845617" w:rsidRDefault="00845617" w:rsidP="00845617">
      <w:pPr>
        <w:spacing w:afterLines="40" w:after="96"/>
        <w:ind w:right="420"/>
        <w:rPr>
          <w:rFonts w:ascii="Tahoma" w:eastAsia="Tahoma" w:hAnsi="Tahoma" w:cs="Tahoma"/>
          <w:sz w:val="20"/>
          <w:szCs w:val="20"/>
        </w:rPr>
      </w:pPr>
      <w:r w:rsidRPr="08E6FF10">
        <w:rPr>
          <w:rFonts w:ascii="Tahoma" w:eastAsia="Tahoma" w:hAnsi="Tahoma" w:cs="Tahoma"/>
          <w:sz w:val="22"/>
          <w:szCs w:val="22"/>
        </w:rPr>
        <w:t>We believe that the UK and Scottish Government urgently need to ramp up public engagement in order to ensure that households are engaged, informed, supported and protected</w:t>
      </w:r>
      <w:r w:rsidR="00E2482D" w:rsidRPr="08E6FF10">
        <w:rPr>
          <w:rFonts w:ascii="Tahoma" w:eastAsia="Tahoma" w:hAnsi="Tahoma" w:cs="Tahoma"/>
          <w:sz w:val="22"/>
          <w:szCs w:val="22"/>
        </w:rPr>
        <w:t xml:space="preserve"> during the transition. Research commissioned by CAS in 2018</w:t>
      </w:r>
      <w:r w:rsidR="00E2482D" w:rsidRPr="08E6FF10">
        <w:rPr>
          <w:rStyle w:val="FootnoteReference"/>
          <w:rFonts w:ascii="Tahoma" w:eastAsia="Tahoma" w:hAnsi="Tahoma" w:cs="Tahoma"/>
          <w:sz w:val="22"/>
          <w:szCs w:val="22"/>
        </w:rPr>
        <w:footnoteReference w:id="14"/>
      </w:r>
      <w:r w:rsidR="00212812">
        <w:rPr>
          <w:rFonts w:ascii="Tahoma" w:eastAsia="Tahoma" w:hAnsi="Tahoma" w:cs="Tahoma"/>
          <w:sz w:val="22"/>
          <w:szCs w:val="22"/>
        </w:rPr>
        <w:t xml:space="preserve"> showed</w:t>
      </w:r>
      <w:r w:rsidR="00E2482D" w:rsidRPr="08E6FF10">
        <w:rPr>
          <w:rFonts w:ascii="Tahoma" w:eastAsia="Tahoma" w:hAnsi="Tahoma" w:cs="Tahoma"/>
          <w:sz w:val="22"/>
          <w:szCs w:val="22"/>
        </w:rPr>
        <w:t xml:space="preserve"> that while consumers in Scotland are generally supportive of the transition and aware of the problem of climate change, they are unclear about what role they need to play </w:t>
      </w:r>
      <w:r w:rsidR="004F6CB2">
        <w:rPr>
          <w:rFonts w:ascii="Tahoma" w:eastAsia="Tahoma" w:hAnsi="Tahoma" w:cs="Tahoma"/>
          <w:sz w:val="22"/>
          <w:szCs w:val="22"/>
        </w:rPr>
        <w:t>to address it</w:t>
      </w:r>
      <w:r w:rsidR="00E2482D" w:rsidRPr="08E6FF10">
        <w:rPr>
          <w:rFonts w:ascii="Tahoma" w:eastAsia="Tahoma" w:hAnsi="Tahoma" w:cs="Tahoma"/>
          <w:sz w:val="22"/>
          <w:szCs w:val="22"/>
        </w:rPr>
        <w:t>.</w:t>
      </w:r>
      <w:r w:rsidR="00C15AE6" w:rsidRPr="08E6FF10">
        <w:rPr>
          <w:rFonts w:ascii="Tahoma" w:eastAsia="Tahoma" w:hAnsi="Tahoma" w:cs="Tahoma"/>
          <w:sz w:val="22"/>
          <w:szCs w:val="22"/>
        </w:rPr>
        <w:t xml:space="preserve"> This is corroborated by UK-wide research carried out by Ofgem this year which indicated that</w:t>
      </w:r>
      <w:r w:rsidR="00E2482D" w:rsidRPr="08E6FF10">
        <w:rPr>
          <w:rFonts w:ascii="Tahoma" w:eastAsia="Tahoma" w:hAnsi="Tahoma" w:cs="Tahoma"/>
          <w:sz w:val="22"/>
          <w:szCs w:val="22"/>
        </w:rPr>
        <w:t xml:space="preserve"> </w:t>
      </w:r>
      <w:r w:rsidR="00C15AE6" w:rsidRPr="08E6FF10">
        <w:rPr>
          <w:rFonts w:ascii="Tahoma" w:eastAsia="Tahoma" w:hAnsi="Tahoma" w:cs="Tahoma"/>
          <w:sz w:val="22"/>
          <w:szCs w:val="22"/>
        </w:rPr>
        <w:t>“…consumers are just at the start of the journey in understanding and accepting that they have a role to play if the UK is to achieve its net zero goals.”</w:t>
      </w:r>
      <w:r w:rsidR="00C15AE6" w:rsidRPr="08E6FF10">
        <w:rPr>
          <w:rStyle w:val="FootnoteReference"/>
          <w:rFonts w:ascii="Tahoma" w:eastAsia="Tahoma" w:hAnsi="Tahoma" w:cs="Tahoma"/>
          <w:sz w:val="22"/>
          <w:szCs w:val="22"/>
        </w:rPr>
        <w:footnoteReference w:id="15"/>
      </w:r>
      <w:r w:rsidR="00C15AE6" w:rsidRPr="08E6FF10">
        <w:rPr>
          <w:rFonts w:ascii="Tahoma" w:eastAsia="Tahoma" w:hAnsi="Tahoma" w:cs="Tahoma"/>
          <w:sz w:val="22"/>
          <w:szCs w:val="22"/>
        </w:rPr>
        <w:t xml:space="preserve"> </w:t>
      </w:r>
      <w:r w:rsidRPr="08E6FF10">
        <w:rPr>
          <w:rFonts w:ascii="Tahoma" w:eastAsia="Tahoma" w:hAnsi="Tahoma" w:cs="Tahoma"/>
          <w:sz w:val="22"/>
          <w:szCs w:val="22"/>
        </w:rPr>
        <w:t xml:space="preserve">As </w:t>
      </w:r>
      <w:r w:rsidR="004F6CB2">
        <w:rPr>
          <w:rFonts w:ascii="Tahoma" w:eastAsia="Tahoma" w:hAnsi="Tahoma" w:cs="Tahoma"/>
          <w:sz w:val="22"/>
          <w:szCs w:val="22"/>
        </w:rPr>
        <w:t xml:space="preserve">outlined </w:t>
      </w:r>
      <w:r w:rsidRPr="08E6FF10">
        <w:rPr>
          <w:rFonts w:ascii="Tahoma" w:eastAsia="Tahoma" w:hAnsi="Tahoma" w:cs="Tahoma"/>
          <w:sz w:val="22"/>
          <w:szCs w:val="22"/>
        </w:rPr>
        <w:t>in our response to Question 6, we are calling for a comprehensive consumer education campaign and clear information that is easy to access. Again, a robust consumer protection framework which is supported by an enforcement body with appropriate powers is critical to ensuring consumers are treated fairly in the transition.</w:t>
      </w:r>
    </w:p>
    <w:p w14:paraId="390B3FF5" w14:textId="2265D551" w:rsidR="00935BCD" w:rsidRDefault="4583EC96" w:rsidP="08E6FF10">
      <w:pPr>
        <w:spacing w:afterLines="40" w:after="96"/>
        <w:ind w:right="420"/>
        <w:rPr>
          <w:rFonts w:ascii="Tahoma" w:eastAsia="Tahoma" w:hAnsi="Tahoma" w:cs="Tahoma"/>
          <w:sz w:val="22"/>
          <w:szCs w:val="22"/>
        </w:rPr>
      </w:pPr>
      <w:r w:rsidRPr="08E6FF10">
        <w:rPr>
          <w:rFonts w:ascii="Tahoma" w:eastAsia="Tahoma" w:hAnsi="Tahoma" w:cs="Tahoma"/>
          <w:sz w:val="22"/>
          <w:szCs w:val="22"/>
        </w:rPr>
        <w:t xml:space="preserve">We published a report earlier this year entitled “ABC? Easy as EPC” </w:t>
      </w:r>
      <w:r w:rsidR="00935BCD" w:rsidRPr="08E6FF10">
        <w:rPr>
          <w:rStyle w:val="FootnoteReference"/>
          <w:rFonts w:ascii="Tahoma" w:eastAsia="Tahoma" w:hAnsi="Tahoma" w:cs="Tahoma"/>
          <w:sz w:val="22"/>
          <w:szCs w:val="22"/>
        </w:rPr>
        <w:footnoteReference w:id="16"/>
      </w:r>
      <w:r w:rsidR="0B553DAA" w:rsidRPr="08E6FF10">
        <w:rPr>
          <w:rFonts w:ascii="Tahoma" w:eastAsia="Tahoma" w:hAnsi="Tahoma" w:cs="Tahoma"/>
          <w:sz w:val="22"/>
          <w:szCs w:val="22"/>
        </w:rPr>
        <w:t xml:space="preserve"> </w:t>
      </w:r>
      <w:r w:rsidR="00070E8D">
        <w:rPr>
          <w:rFonts w:ascii="Tahoma" w:eastAsia="Tahoma" w:hAnsi="Tahoma" w:cs="Tahoma"/>
          <w:sz w:val="22"/>
          <w:szCs w:val="22"/>
        </w:rPr>
        <w:t>which</w:t>
      </w:r>
      <w:r w:rsidRPr="08E6FF10">
        <w:rPr>
          <w:rFonts w:ascii="Tahoma" w:eastAsia="Tahoma" w:hAnsi="Tahoma" w:cs="Tahoma"/>
          <w:sz w:val="22"/>
          <w:szCs w:val="22"/>
        </w:rPr>
        <w:t xml:space="preserve"> investigated </w:t>
      </w:r>
      <w:r w:rsidR="6550446F" w:rsidRPr="08E6FF10">
        <w:rPr>
          <w:rFonts w:ascii="Tahoma" w:eastAsia="Tahoma" w:hAnsi="Tahoma" w:cs="Tahoma"/>
          <w:sz w:val="22"/>
          <w:szCs w:val="22"/>
        </w:rPr>
        <w:t>how EPCs</w:t>
      </w:r>
      <w:r w:rsidR="28451739" w:rsidRPr="08E6FF10">
        <w:rPr>
          <w:rFonts w:ascii="Tahoma" w:eastAsia="Tahoma" w:hAnsi="Tahoma" w:cs="Tahoma"/>
          <w:sz w:val="22"/>
          <w:szCs w:val="22"/>
        </w:rPr>
        <w:t xml:space="preserve"> (energy performance certificates)</w:t>
      </w:r>
      <w:r w:rsidR="6550446F" w:rsidRPr="08E6FF10">
        <w:rPr>
          <w:rFonts w:ascii="Tahoma" w:eastAsia="Tahoma" w:hAnsi="Tahoma" w:cs="Tahoma"/>
          <w:sz w:val="22"/>
          <w:szCs w:val="22"/>
        </w:rPr>
        <w:t xml:space="preserve"> are viewed, understood, and interacted with by consumers, and how they could be improved to be better understood and more motivational</w:t>
      </w:r>
      <w:r w:rsidR="00106139">
        <w:rPr>
          <w:rFonts w:ascii="Tahoma" w:eastAsia="Tahoma" w:hAnsi="Tahoma" w:cs="Tahoma"/>
          <w:sz w:val="22"/>
          <w:szCs w:val="22"/>
        </w:rPr>
        <w:t>, and we believe the learnings are also applicable in the context of low carbon heating</w:t>
      </w:r>
      <w:r w:rsidR="6550446F" w:rsidRPr="08E6FF10">
        <w:rPr>
          <w:rFonts w:ascii="Tahoma" w:eastAsia="Tahoma" w:hAnsi="Tahoma" w:cs="Tahoma"/>
          <w:sz w:val="22"/>
          <w:szCs w:val="22"/>
        </w:rPr>
        <w:t>.</w:t>
      </w:r>
      <w:r w:rsidR="00070E8D">
        <w:rPr>
          <w:rFonts w:ascii="Tahoma" w:eastAsia="Tahoma" w:hAnsi="Tahoma" w:cs="Tahoma"/>
          <w:sz w:val="22"/>
          <w:szCs w:val="22"/>
        </w:rPr>
        <w:t xml:space="preserve"> The research</w:t>
      </w:r>
      <w:r w:rsidR="16A67FC1" w:rsidRPr="08E6FF10">
        <w:rPr>
          <w:rFonts w:ascii="Tahoma" w:eastAsia="Tahoma" w:hAnsi="Tahoma" w:cs="Tahoma"/>
          <w:sz w:val="22"/>
          <w:szCs w:val="22"/>
        </w:rPr>
        <w:t xml:space="preserve"> found that many people view energy efficiency as a luxury for those who can afford it </w:t>
      </w:r>
      <w:r w:rsidR="259CF289" w:rsidRPr="08E6FF10">
        <w:rPr>
          <w:rFonts w:ascii="Tahoma" w:eastAsia="Tahoma" w:hAnsi="Tahoma" w:cs="Tahoma"/>
          <w:sz w:val="22"/>
          <w:szCs w:val="22"/>
        </w:rPr>
        <w:t xml:space="preserve">and </w:t>
      </w:r>
      <w:r w:rsidR="16A67FC1" w:rsidRPr="08E6FF10">
        <w:rPr>
          <w:rFonts w:ascii="Tahoma" w:eastAsia="Tahoma" w:hAnsi="Tahoma" w:cs="Tahoma"/>
          <w:sz w:val="22"/>
          <w:szCs w:val="22"/>
        </w:rPr>
        <w:t>barriers to home energy efficiency improvements are essentially cost and hassle</w:t>
      </w:r>
      <w:r w:rsidR="70E61FB1" w:rsidRPr="08E6FF10">
        <w:rPr>
          <w:rFonts w:ascii="Tahoma" w:eastAsia="Tahoma" w:hAnsi="Tahoma" w:cs="Tahoma"/>
          <w:sz w:val="22"/>
          <w:szCs w:val="22"/>
        </w:rPr>
        <w:t>.</w:t>
      </w:r>
      <w:r w:rsidR="76242A83" w:rsidRPr="08E6FF10">
        <w:rPr>
          <w:rFonts w:ascii="Tahoma" w:eastAsia="Tahoma" w:hAnsi="Tahoma" w:cs="Tahoma"/>
          <w:color w:val="000000" w:themeColor="text1"/>
          <w:sz w:val="22"/>
          <w:szCs w:val="22"/>
        </w:rPr>
        <w:t xml:space="preserve"> People who participated in the research and considered themselves highly environmentally conscious were no more likely to know their home </w:t>
      </w:r>
      <w:r w:rsidR="76242A83" w:rsidRPr="08E6FF10">
        <w:rPr>
          <w:rFonts w:ascii="Tahoma" w:eastAsia="Tahoma" w:hAnsi="Tahoma" w:cs="Tahoma"/>
          <w:color w:val="000000" w:themeColor="text1"/>
          <w:sz w:val="22"/>
          <w:szCs w:val="22"/>
        </w:rPr>
        <w:lastRenderedPageBreak/>
        <w:t>energy efficiency rating or be familiar with an EPC than someone who was disengaged with environmental issues (</w:t>
      </w:r>
      <w:r w:rsidR="00212812">
        <w:rPr>
          <w:rFonts w:ascii="Tahoma" w:eastAsia="Tahoma" w:hAnsi="Tahoma" w:cs="Tahoma"/>
          <w:color w:val="000000" w:themeColor="text1"/>
          <w:sz w:val="22"/>
          <w:szCs w:val="22"/>
        </w:rPr>
        <w:t xml:space="preserve">the </w:t>
      </w:r>
      <w:r w:rsidR="76242A83" w:rsidRPr="08E6FF10">
        <w:rPr>
          <w:rFonts w:ascii="Tahoma" w:eastAsia="Tahoma" w:hAnsi="Tahoma" w:cs="Tahoma"/>
          <w:color w:val="000000" w:themeColor="text1"/>
          <w:sz w:val="22"/>
          <w:szCs w:val="22"/>
        </w:rPr>
        <w:t>value-intention gap).</w:t>
      </w:r>
      <w:r w:rsidR="76242A83" w:rsidRPr="08E6FF10">
        <w:rPr>
          <w:rFonts w:ascii="Tahoma" w:eastAsia="Tahoma" w:hAnsi="Tahoma" w:cs="Tahoma"/>
          <w:sz w:val="22"/>
          <w:szCs w:val="22"/>
        </w:rPr>
        <w:t xml:space="preserve"> </w:t>
      </w:r>
      <w:r w:rsidR="6788F22D" w:rsidRPr="08E6FF10">
        <w:rPr>
          <w:rFonts w:ascii="Tahoma" w:eastAsia="Tahoma" w:hAnsi="Tahoma" w:cs="Tahoma"/>
          <w:sz w:val="22"/>
          <w:szCs w:val="22"/>
        </w:rPr>
        <w:t>For most h</w:t>
      </w:r>
      <w:r w:rsidR="00B72C66">
        <w:rPr>
          <w:rFonts w:ascii="Tahoma" w:eastAsia="Tahoma" w:hAnsi="Tahoma" w:cs="Tahoma"/>
          <w:sz w:val="22"/>
          <w:szCs w:val="22"/>
        </w:rPr>
        <w:t>ouseholds</w:t>
      </w:r>
      <w:r w:rsidR="6788F22D" w:rsidRPr="08E6FF10">
        <w:rPr>
          <w:rFonts w:ascii="Tahoma" w:eastAsia="Tahoma" w:hAnsi="Tahoma" w:cs="Tahoma"/>
          <w:sz w:val="22"/>
          <w:szCs w:val="22"/>
        </w:rPr>
        <w:t>,</w:t>
      </w:r>
      <w:r w:rsidR="16A67FC1" w:rsidRPr="08E6FF10">
        <w:rPr>
          <w:rFonts w:ascii="Tahoma" w:eastAsia="Tahoma" w:hAnsi="Tahoma" w:cs="Tahoma"/>
          <w:sz w:val="22"/>
          <w:szCs w:val="22"/>
        </w:rPr>
        <w:t xml:space="preserve"> EPCs are not considered useful</w:t>
      </w:r>
      <w:r w:rsidR="330E39F5" w:rsidRPr="08E6FF10">
        <w:rPr>
          <w:rFonts w:ascii="Tahoma" w:eastAsia="Tahoma" w:hAnsi="Tahoma" w:cs="Tahoma"/>
          <w:sz w:val="22"/>
          <w:szCs w:val="22"/>
        </w:rPr>
        <w:t xml:space="preserve"> and are </w:t>
      </w:r>
      <w:r w:rsidR="16A67FC1" w:rsidRPr="08E6FF10">
        <w:rPr>
          <w:rFonts w:ascii="Tahoma" w:eastAsia="Tahoma" w:hAnsi="Tahoma" w:cs="Tahoma"/>
          <w:sz w:val="22"/>
          <w:szCs w:val="22"/>
        </w:rPr>
        <w:t xml:space="preserve">just put in a drawer. </w:t>
      </w:r>
    </w:p>
    <w:p w14:paraId="56794182" w14:textId="38BF03FF" w:rsidR="00935BCD" w:rsidRDefault="51D14124" w:rsidP="08E6FF10">
      <w:pPr>
        <w:spacing w:afterLines="40" w:after="96"/>
        <w:ind w:right="420"/>
        <w:rPr>
          <w:rFonts w:ascii="Tahoma" w:eastAsia="Tahoma" w:hAnsi="Tahoma" w:cs="Tahoma"/>
          <w:sz w:val="20"/>
          <w:szCs w:val="20"/>
        </w:rPr>
      </w:pPr>
      <w:r w:rsidRPr="08E6FF10">
        <w:rPr>
          <w:rFonts w:ascii="Tahoma" w:eastAsia="Tahoma" w:hAnsi="Tahoma" w:cs="Tahoma"/>
          <w:sz w:val="22"/>
          <w:szCs w:val="22"/>
        </w:rPr>
        <w:t>The research concluded that when it comes to home energy efficiency, people are mainly motivated by cost, but social desirability of the measures</w:t>
      </w:r>
      <w:r w:rsidR="71BF4E80" w:rsidRPr="08E6FF10">
        <w:rPr>
          <w:rFonts w:ascii="Tahoma" w:eastAsia="Tahoma" w:hAnsi="Tahoma" w:cs="Tahoma"/>
          <w:sz w:val="22"/>
          <w:szCs w:val="22"/>
        </w:rPr>
        <w:t xml:space="preserve"> and appearing “green”</w:t>
      </w:r>
      <w:r w:rsidRPr="08E6FF10">
        <w:rPr>
          <w:rFonts w:ascii="Tahoma" w:eastAsia="Tahoma" w:hAnsi="Tahoma" w:cs="Tahoma"/>
          <w:sz w:val="22"/>
          <w:szCs w:val="22"/>
        </w:rPr>
        <w:t xml:space="preserve"> plays a large role as well. People may be more motivated by the cost of not acting than potential fuel bill savings, especially if this is linked to Scotland’s carbon targets or the climate emergency. </w:t>
      </w:r>
      <w:r w:rsidR="25F80FC3" w:rsidRPr="08E6FF10">
        <w:rPr>
          <w:rFonts w:ascii="Tahoma" w:eastAsia="Tahoma" w:hAnsi="Tahoma" w:cs="Tahoma"/>
          <w:sz w:val="22"/>
          <w:szCs w:val="22"/>
        </w:rPr>
        <w:t xml:space="preserve">A 1-2-3 style EPC, designed like a home report, may be easier for consumers to understand and engage with. </w:t>
      </w:r>
      <w:r w:rsidR="634C38B0" w:rsidRPr="08E6FF10">
        <w:rPr>
          <w:rFonts w:ascii="Tahoma" w:eastAsia="Tahoma" w:hAnsi="Tahoma" w:cs="Tahoma"/>
          <w:sz w:val="22"/>
          <w:szCs w:val="22"/>
        </w:rPr>
        <w:t xml:space="preserve">We cannot </w:t>
      </w:r>
      <w:r w:rsidR="00537453">
        <w:rPr>
          <w:rFonts w:ascii="Tahoma" w:eastAsia="Tahoma" w:hAnsi="Tahoma" w:cs="Tahoma"/>
          <w:sz w:val="22"/>
          <w:szCs w:val="22"/>
        </w:rPr>
        <w:t>over</w:t>
      </w:r>
      <w:r w:rsidR="634C38B0" w:rsidRPr="08E6FF10">
        <w:rPr>
          <w:rFonts w:ascii="Tahoma" w:eastAsia="Tahoma" w:hAnsi="Tahoma" w:cs="Tahoma"/>
          <w:sz w:val="22"/>
          <w:szCs w:val="22"/>
        </w:rPr>
        <w:t xml:space="preserve">state the importance of energy efficiency advice accompanying an EPC. Good advice is crucial to ensure consumers understand the document and </w:t>
      </w:r>
      <w:r w:rsidR="55A28D26" w:rsidRPr="08E6FF10">
        <w:rPr>
          <w:rFonts w:ascii="Tahoma" w:eastAsia="Tahoma" w:hAnsi="Tahoma" w:cs="Tahoma"/>
          <w:sz w:val="22"/>
          <w:szCs w:val="22"/>
        </w:rPr>
        <w:t>can</w:t>
      </w:r>
      <w:r w:rsidR="634C38B0" w:rsidRPr="08E6FF10">
        <w:rPr>
          <w:rFonts w:ascii="Tahoma" w:eastAsia="Tahoma" w:hAnsi="Tahoma" w:cs="Tahoma"/>
          <w:sz w:val="22"/>
          <w:szCs w:val="22"/>
        </w:rPr>
        <w:t xml:space="preserve"> make the choices most suitable to their property. </w:t>
      </w:r>
    </w:p>
    <w:p w14:paraId="7A40898D" w14:textId="332BFF2E" w:rsidR="00935BCD" w:rsidRDefault="3EB96DFF" w:rsidP="08E6FF10">
      <w:pPr>
        <w:spacing w:afterLines="40" w:after="96"/>
        <w:ind w:right="420"/>
        <w:rPr>
          <w:rFonts w:ascii="Tahoma" w:eastAsia="Tahoma" w:hAnsi="Tahoma" w:cs="Tahoma"/>
          <w:sz w:val="22"/>
          <w:szCs w:val="22"/>
        </w:rPr>
      </w:pPr>
      <w:r w:rsidRPr="08E6FF10">
        <w:rPr>
          <w:rFonts w:ascii="Tahoma" w:eastAsia="Tahoma" w:hAnsi="Tahoma" w:cs="Tahoma"/>
          <w:sz w:val="22"/>
          <w:szCs w:val="22"/>
        </w:rPr>
        <w:t>While some actions, such as consumer engagement and strong</w:t>
      </w:r>
      <w:r w:rsidR="00B72C66">
        <w:rPr>
          <w:rFonts w:ascii="Tahoma" w:eastAsia="Tahoma" w:hAnsi="Tahoma" w:cs="Tahoma"/>
          <w:sz w:val="22"/>
          <w:szCs w:val="22"/>
        </w:rPr>
        <w:t xml:space="preserve"> consumer protection frameworks will benefit households</w:t>
      </w:r>
      <w:r w:rsidRPr="08E6FF10">
        <w:rPr>
          <w:rFonts w:ascii="Tahoma" w:eastAsia="Tahoma" w:hAnsi="Tahoma" w:cs="Tahoma"/>
          <w:sz w:val="22"/>
          <w:szCs w:val="22"/>
        </w:rPr>
        <w:t xml:space="preserve"> in all sectors, additional considerations should be made </w:t>
      </w:r>
      <w:r w:rsidR="00212812">
        <w:rPr>
          <w:rFonts w:ascii="Tahoma" w:eastAsia="Tahoma" w:hAnsi="Tahoma" w:cs="Tahoma"/>
          <w:sz w:val="22"/>
          <w:szCs w:val="22"/>
        </w:rPr>
        <w:t xml:space="preserve">for particular </w:t>
      </w:r>
      <w:r w:rsidR="514604F0" w:rsidRPr="08E6FF10">
        <w:rPr>
          <w:rFonts w:ascii="Tahoma" w:eastAsia="Tahoma" w:hAnsi="Tahoma" w:cs="Tahoma"/>
          <w:sz w:val="22"/>
          <w:szCs w:val="22"/>
        </w:rPr>
        <w:t xml:space="preserve">sectors. </w:t>
      </w:r>
      <w:r w:rsidRPr="08E6FF10">
        <w:rPr>
          <w:rFonts w:ascii="Tahoma" w:eastAsia="Tahoma" w:hAnsi="Tahoma" w:cs="Tahoma"/>
          <w:sz w:val="22"/>
          <w:szCs w:val="22"/>
        </w:rPr>
        <w:t xml:space="preserve">It is crucial that private rented sector tenants are protected from unaffordable rent increases following the installation of energy efficiency measures or new heating systems. While some energy costs could be reduced by these improvements, they are unlikely to offset increased rents and could stretch tenant budgets beyond what is tenable. We urge the UK and Scottish Governments to include in any legislation mandating minimum energy efficiency or low carbon heating standards </w:t>
      </w:r>
      <w:r w:rsidRPr="08E6FF10">
        <w:rPr>
          <w:rFonts w:ascii="Tahoma" w:eastAsia="Tahoma" w:hAnsi="Tahoma" w:cs="Tahoma"/>
          <w:color w:val="000000" w:themeColor="text1"/>
          <w:sz w:val="22"/>
          <w:szCs w:val="22"/>
        </w:rPr>
        <w:t>an additional provision</w:t>
      </w:r>
      <w:r w:rsidRPr="08E6FF10">
        <w:rPr>
          <w:rFonts w:ascii="Tahoma" w:eastAsia="Tahoma" w:hAnsi="Tahoma" w:cs="Tahoma"/>
          <w:sz w:val="22"/>
          <w:szCs w:val="22"/>
        </w:rPr>
        <w:t xml:space="preserve"> </w:t>
      </w:r>
      <w:r w:rsidR="00212812">
        <w:rPr>
          <w:rFonts w:ascii="Tahoma" w:eastAsia="Tahoma" w:hAnsi="Tahoma" w:cs="Tahoma"/>
          <w:sz w:val="22"/>
          <w:szCs w:val="22"/>
        </w:rPr>
        <w:t>that prohibits any landlord who</w:t>
      </w:r>
      <w:r w:rsidRPr="08E6FF10">
        <w:rPr>
          <w:rFonts w:ascii="Tahoma" w:eastAsia="Tahoma" w:hAnsi="Tahoma" w:cs="Tahoma"/>
          <w:sz w:val="22"/>
          <w:szCs w:val="22"/>
        </w:rPr>
        <w:t xml:space="preserve"> accepts public funds for the purpose of energy efficiency or low carbon retrofit from increasing the rent for their property more than the cost of the measure per month over the lifetime of the measure.</w:t>
      </w:r>
      <w:r w:rsidR="006D3F12">
        <w:rPr>
          <w:rStyle w:val="FootnoteReference"/>
          <w:rFonts w:ascii="Tahoma" w:eastAsia="Tahoma" w:hAnsi="Tahoma" w:cs="Tahoma"/>
          <w:sz w:val="22"/>
          <w:szCs w:val="22"/>
        </w:rPr>
        <w:footnoteReference w:id="17"/>
      </w:r>
      <w:r w:rsidRPr="08E6FF10">
        <w:rPr>
          <w:rFonts w:ascii="Tahoma" w:eastAsia="Tahoma" w:hAnsi="Tahoma" w:cs="Tahoma"/>
          <w:sz w:val="22"/>
          <w:szCs w:val="22"/>
        </w:rPr>
        <w:t xml:space="preserve"> </w:t>
      </w:r>
    </w:p>
    <w:p w14:paraId="4429A512" w14:textId="59F82C4B" w:rsidR="00935BCD" w:rsidRDefault="6ECCA2BF" w:rsidP="08E6FF10">
      <w:pPr>
        <w:spacing w:afterLines="40" w:after="96"/>
        <w:ind w:right="420"/>
        <w:rPr>
          <w:rFonts w:ascii="Tahoma" w:eastAsia="Tahoma" w:hAnsi="Tahoma" w:cs="Tahoma"/>
          <w:sz w:val="22"/>
          <w:szCs w:val="22"/>
        </w:rPr>
      </w:pPr>
      <w:r w:rsidRPr="08E6FF10">
        <w:rPr>
          <w:rFonts w:ascii="Tahoma" w:eastAsia="Tahoma" w:hAnsi="Tahoma" w:cs="Tahoma"/>
          <w:sz w:val="22"/>
          <w:szCs w:val="22"/>
        </w:rPr>
        <w:t>Calculations of these rent increases should be taken into consideration for those in receipt of benefits, so that no one who is already struggling to make ends meet faces additional pressures on their income. It is crucial that tenants i</w:t>
      </w:r>
      <w:r w:rsidR="4FF2A1B0" w:rsidRPr="08E6FF10">
        <w:rPr>
          <w:rFonts w:ascii="Tahoma" w:eastAsia="Tahoma" w:hAnsi="Tahoma" w:cs="Tahoma"/>
          <w:sz w:val="22"/>
          <w:szCs w:val="22"/>
        </w:rPr>
        <w:t>n re</w:t>
      </w:r>
      <w:r w:rsidRPr="08E6FF10">
        <w:rPr>
          <w:rFonts w:ascii="Tahoma" w:eastAsia="Tahoma" w:hAnsi="Tahoma" w:cs="Tahoma"/>
          <w:sz w:val="22"/>
          <w:szCs w:val="22"/>
        </w:rPr>
        <w:t xml:space="preserve">ceipt of benefits see any increase in rent matched in their benefit entitlement, so that they can enjoy the benefits of a more energy efficient home and so the transition to low carbon heating takes the opportunity to </w:t>
      </w:r>
      <w:r w:rsidR="7DB89924" w:rsidRPr="08E6FF10">
        <w:rPr>
          <w:rFonts w:ascii="Tahoma" w:eastAsia="Tahoma" w:hAnsi="Tahoma" w:cs="Tahoma"/>
          <w:sz w:val="22"/>
          <w:szCs w:val="22"/>
        </w:rPr>
        <w:t>lift</w:t>
      </w:r>
      <w:r w:rsidRPr="08E6FF10">
        <w:rPr>
          <w:rFonts w:ascii="Tahoma" w:eastAsia="Tahoma" w:hAnsi="Tahoma" w:cs="Tahoma"/>
          <w:sz w:val="22"/>
          <w:szCs w:val="22"/>
        </w:rPr>
        <w:t xml:space="preserve"> the least able to pay out of fuel poverty</w:t>
      </w:r>
      <w:r w:rsidR="00935BCD" w:rsidRPr="08E6FF10">
        <w:rPr>
          <w:rStyle w:val="FootnoteReference"/>
          <w:rFonts w:ascii="Tahoma" w:eastAsia="Tahoma" w:hAnsi="Tahoma" w:cs="Tahoma"/>
          <w:sz w:val="22"/>
          <w:szCs w:val="22"/>
        </w:rPr>
        <w:footnoteReference w:id="18"/>
      </w:r>
      <w:r w:rsidRPr="08E6FF10">
        <w:rPr>
          <w:rFonts w:ascii="Tahoma" w:eastAsia="Tahoma" w:hAnsi="Tahoma" w:cs="Tahoma"/>
          <w:sz w:val="22"/>
          <w:szCs w:val="22"/>
        </w:rPr>
        <w:t>.</w:t>
      </w:r>
    </w:p>
    <w:p w14:paraId="52D1092F" w14:textId="72A6902F" w:rsidR="00935BCD" w:rsidRDefault="00935BCD" w:rsidP="00935BCD">
      <w:pPr>
        <w:spacing w:afterLines="40" w:after="96"/>
        <w:ind w:right="420"/>
        <w:rPr>
          <w:rFonts w:ascii="Tahoma" w:eastAsia="Tahoma" w:hAnsi="Tahoma" w:cs="Tahoma"/>
        </w:rPr>
      </w:pPr>
    </w:p>
    <w:p w14:paraId="0D8C6CE8" w14:textId="3F2A6434" w:rsidR="00A45296" w:rsidRPr="00AA0919" w:rsidRDefault="001A17FC" w:rsidP="00AE4CC9">
      <w:pPr>
        <w:spacing w:afterLines="40" w:after="96"/>
        <w:ind w:right="420"/>
        <w:rPr>
          <w:rFonts w:ascii="Tahoma" w:hAnsi="Tahoma" w:cs="Tahoma"/>
          <w:b/>
          <w:color w:val="003E82"/>
          <w:sz w:val="28"/>
          <w:szCs w:val="34"/>
        </w:rPr>
      </w:pPr>
      <w:r w:rsidRPr="00935BCD">
        <w:rPr>
          <w:rFonts w:ascii="Tahoma" w:hAnsi="Tahoma" w:cs="Tahoma"/>
          <w:b/>
          <w:color w:val="003E82"/>
          <w:sz w:val="28"/>
          <w:szCs w:val="34"/>
        </w:rPr>
        <w:t xml:space="preserve">Response to Question 8 - </w:t>
      </w:r>
      <w:r w:rsidR="00A45296" w:rsidRPr="00935BCD">
        <w:rPr>
          <w:rFonts w:ascii="Tahoma" w:hAnsi="Tahoma" w:cs="Tahoma"/>
          <w:b/>
          <w:color w:val="003E82"/>
          <w:sz w:val="28"/>
          <w:szCs w:val="34"/>
        </w:rPr>
        <w:t>Where should responsibility lie for the governance, coordination and delivery of low carbon heating? What will these organisations need in order to deliver such responsibilities?</w:t>
      </w:r>
    </w:p>
    <w:p w14:paraId="51E68885" w14:textId="40969A33" w:rsidR="00E55BD3" w:rsidRPr="003172E5" w:rsidRDefault="003172E5" w:rsidP="003172E5">
      <w:pPr>
        <w:spacing w:afterLines="40" w:after="96"/>
        <w:ind w:right="420"/>
        <w:rPr>
          <w:rFonts w:ascii="Tahoma" w:hAnsi="Tahoma" w:cs="Tahoma"/>
          <w:sz w:val="22"/>
          <w:szCs w:val="22"/>
        </w:rPr>
      </w:pPr>
      <w:r w:rsidRPr="11F42131">
        <w:rPr>
          <w:rFonts w:ascii="Tahoma" w:hAnsi="Tahoma" w:cs="Tahoma"/>
          <w:sz w:val="22"/>
          <w:szCs w:val="22"/>
        </w:rPr>
        <w:t xml:space="preserve">As above, we believe that low carbon heating should be a cross-portfolio responsibility. Ultimately, the Department of BEIS has responsibility to make well-evidenced and reasoned decisions around critical aspects such as the future of hydrogen and ensuring there are funding schemes available to sustainably promote the uptake of low carbon heating. The UK and Scottish Government must also </w:t>
      </w:r>
      <w:bookmarkStart w:id="0" w:name="_GoBack"/>
      <w:bookmarkEnd w:id="0"/>
      <w:r w:rsidRPr="11F42131">
        <w:rPr>
          <w:rFonts w:ascii="Tahoma" w:hAnsi="Tahoma" w:cs="Tahoma"/>
          <w:sz w:val="22"/>
          <w:szCs w:val="22"/>
        </w:rPr>
        <w:t xml:space="preserve">work together to create a coherent, robust consumer protection framework. Local authorities, in partnership with communities, are in a good position to </w:t>
      </w:r>
      <w:proofErr w:type="gramStart"/>
      <w:r w:rsidRPr="11F42131">
        <w:rPr>
          <w:rFonts w:ascii="Tahoma" w:hAnsi="Tahoma" w:cs="Tahoma"/>
          <w:sz w:val="22"/>
          <w:szCs w:val="22"/>
        </w:rPr>
        <w:t>advise</w:t>
      </w:r>
      <w:proofErr w:type="gramEnd"/>
      <w:r w:rsidRPr="11F42131">
        <w:rPr>
          <w:rFonts w:ascii="Tahoma" w:hAnsi="Tahoma" w:cs="Tahoma"/>
          <w:sz w:val="22"/>
          <w:szCs w:val="22"/>
        </w:rPr>
        <w:t xml:space="preserve"> on and deliver for local heating needs but will need sufficient support from central government to do so.</w:t>
      </w:r>
    </w:p>
    <w:p w14:paraId="1C5D9AF5" w14:textId="77777777" w:rsidR="00E55BD3" w:rsidRDefault="00E55BD3" w:rsidP="003172E5">
      <w:pPr>
        <w:pStyle w:val="ListParagraph"/>
        <w:spacing w:afterLines="40" w:after="96"/>
        <w:ind w:right="420"/>
        <w:rPr>
          <w:rFonts w:ascii="Tahoma" w:hAnsi="Tahoma" w:cs="Tahoma"/>
          <w:sz w:val="22"/>
          <w:szCs w:val="22"/>
        </w:rPr>
      </w:pPr>
    </w:p>
    <w:p w14:paraId="1F3ABA8A" w14:textId="77777777" w:rsidR="00E55BD3" w:rsidRDefault="00E55BD3" w:rsidP="00AE4CC9">
      <w:pPr>
        <w:spacing w:afterLines="40" w:after="96"/>
        <w:ind w:right="420"/>
        <w:rPr>
          <w:rFonts w:ascii="Tahoma" w:hAnsi="Tahoma" w:cs="Tahoma"/>
          <w:sz w:val="22"/>
          <w:szCs w:val="22"/>
        </w:rPr>
      </w:pPr>
    </w:p>
    <w:p w14:paraId="752EA9DE" w14:textId="77777777" w:rsidR="00AE4CC9" w:rsidRDefault="00AE4CC9" w:rsidP="00AE4CC9">
      <w:pPr>
        <w:spacing w:afterLines="40" w:after="96"/>
        <w:ind w:right="420"/>
        <w:rPr>
          <w:rFonts w:ascii="Tahoma" w:hAnsi="Tahoma" w:cs="Tahoma"/>
          <w:sz w:val="22"/>
          <w:szCs w:val="22"/>
        </w:rPr>
      </w:pPr>
    </w:p>
    <w:p w14:paraId="1A37AAE7" w14:textId="77777777" w:rsidR="00AE4CC9" w:rsidRDefault="00D010E8" w:rsidP="00AE4CC9">
      <w:pPr>
        <w:spacing w:afterLines="40" w:after="96"/>
        <w:ind w:right="420"/>
        <w:rPr>
          <w:rFonts w:ascii="Tahoma" w:hAnsi="Tahoma" w:cs="Tahoma"/>
          <w:sz w:val="22"/>
          <w:szCs w:val="22"/>
        </w:rPr>
      </w:pPr>
      <w:r>
        <w:rPr>
          <w:rFonts w:ascii="Tahoma" w:hAnsi="Tahoma" w:cs="Tahoma"/>
          <w:b/>
          <w:color w:val="008D9B"/>
          <w:sz w:val="34"/>
          <w:szCs w:val="34"/>
        </w:rPr>
        <w:t xml:space="preserve">Section 3 – Contact information </w:t>
      </w:r>
    </w:p>
    <w:p w14:paraId="5EE7564A" w14:textId="48819F13" w:rsidR="008C2D03" w:rsidRPr="00106139" w:rsidRDefault="00AA0919" w:rsidP="00885802">
      <w:pPr>
        <w:spacing w:afterLines="40" w:after="96"/>
        <w:ind w:right="420"/>
        <w:rPr>
          <w:rFonts w:ascii="Tahoma" w:hAnsi="Tahoma" w:cs="Tahoma"/>
          <w:sz w:val="22"/>
          <w:szCs w:val="22"/>
        </w:rPr>
      </w:pPr>
      <w:r w:rsidRPr="00106139">
        <w:rPr>
          <w:rFonts w:ascii="Tahoma" w:hAnsi="Tahoma" w:cs="Tahoma"/>
          <w:sz w:val="22"/>
          <w:szCs w:val="22"/>
        </w:rPr>
        <w:t>For more information, please contact:</w:t>
      </w:r>
    </w:p>
    <w:p w14:paraId="5A68C47A" w14:textId="7658BEAF" w:rsidR="00AA0919" w:rsidRPr="00106139" w:rsidRDefault="00AA0919" w:rsidP="00885802">
      <w:pPr>
        <w:spacing w:afterLines="40" w:after="96"/>
        <w:ind w:right="420"/>
        <w:rPr>
          <w:rFonts w:ascii="Tahoma" w:hAnsi="Tahoma" w:cs="Tahoma"/>
          <w:sz w:val="22"/>
          <w:szCs w:val="22"/>
        </w:rPr>
      </w:pPr>
      <w:r w:rsidRPr="00106139">
        <w:rPr>
          <w:rFonts w:ascii="Tahoma" w:hAnsi="Tahoma" w:cs="Tahoma"/>
          <w:sz w:val="22"/>
          <w:szCs w:val="22"/>
        </w:rPr>
        <w:t>Aoife Deery, Senior Energy Policy Officer</w:t>
      </w:r>
    </w:p>
    <w:p w14:paraId="066BF312" w14:textId="54005247" w:rsidR="00AA0919" w:rsidRPr="00106139" w:rsidRDefault="0002672D" w:rsidP="00885802">
      <w:pPr>
        <w:spacing w:afterLines="40" w:after="96"/>
        <w:ind w:right="420"/>
        <w:rPr>
          <w:rFonts w:ascii="Tahoma" w:hAnsi="Tahoma" w:cs="Tahoma"/>
          <w:sz w:val="22"/>
          <w:szCs w:val="22"/>
        </w:rPr>
      </w:pPr>
      <w:hyperlink r:id="rId11" w:history="1">
        <w:r w:rsidR="00106139" w:rsidRPr="00DB1D2F">
          <w:rPr>
            <w:rStyle w:val="Hyperlink"/>
            <w:rFonts w:ascii="Tahoma" w:hAnsi="Tahoma" w:cs="Tahoma"/>
            <w:sz w:val="22"/>
            <w:szCs w:val="22"/>
          </w:rPr>
          <w:t>aoife.deery@cas.org.uk</w:t>
        </w:r>
      </w:hyperlink>
      <w:r w:rsidR="00106139">
        <w:rPr>
          <w:rFonts w:ascii="Tahoma" w:hAnsi="Tahoma" w:cs="Tahoma"/>
          <w:sz w:val="22"/>
          <w:szCs w:val="22"/>
        </w:rPr>
        <w:t xml:space="preserve"> </w:t>
      </w:r>
      <w:r w:rsidR="00AA0919" w:rsidRPr="00106139">
        <w:rPr>
          <w:rFonts w:ascii="Tahoma" w:hAnsi="Tahoma" w:cs="Tahoma"/>
          <w:sz w:val="22"/>
          <w:szCs w:val="22"/>
        </w:rPr>
        <w:t xml:space="preserve"> </w:t>
      </w:r>
    </w:p>
    <w:p w14:paraId="7AE8865D" w14:textId="77777777" w:rsidR="008C2D03" w:rsidRDefault="008C2D03" w:rsidP="00885802">
      <w:pPr>
        <w:spacing w:afterLines="40" w:after="96"/>
        <w:ind w:right="420"/>
      </w:pPr>
    </w:p>
    <w:p w14:paraId="45779CCA" w14:textId="77777777" w:rsidR="008C2D03" w:rsidRDefault="008C2D03" w:rsidP="00885802">
      <w:pPr>
        <w:spacing w:afterLines="40" w:after="96"/>
        <w:ind w:right="420"/>
      </w:pPr>
    </w:p>
    <w:p w14:paraId="07718562" w14:textId="77777777" w:rsidR="007C311D" w:rsidRDefault="007C311D" w:rsidP="00D010E8">
      <w:pPr>
        <w:spacing w:afterLines="40" w:after="96"/>
        <w:ind w:right="420"/>
        <w:rPr>
          <w:rFonts w:ascii="Tahoma" w:hAnsi="Tahoma" w:cs="Tahoma"/>
          <w:szCs w:val="22"/>
        </w:rPr>
      </w:pPr>
    </w:p>
    <w:p w14:paraId="2916A997" w14:textId="77777777" w:rsidR="004577B4" w:rsidRPr="004577B4" w:rsidRDefault="00B453BD" w:rsidP="004577B4">
      <w:pPr>
        <w:pStyle w:val="ListParagraph"/>
        <w:spacing w:afterLines="40" w:after="96"/>
        <w:ind w:right="420"/>
        <w:contextualSpacing w:val="0"/>
        <w:rPr>
          <w:rFonts w:ascii="Tahoma" w:hAnsi="Tahoma" w:cs="Tahoma"/>
          <w:sz w:val="2"/>
          <w:szCs w:val="22"/>
        </w:rPr>
      </w:pPr>
      <w:r>
        <w:rPr>
          <w:rStyle w:val="FootnoteReference"/>
          <w:rFonts w:ascii="Tahoma" w:hAnsi="Tahoma" w:cs="Tahoma"/>
          <w:sz w:val="2"/>
          <w:szCs w:val="2"/>
        </w:rPr>
        <w:footnoteReference w:id="19"/>
      </w:r>
    </w:p>
    <w:sectPr w:rsidR="004577B4" w:rsidRPr="004577B4" w:rsidSect="00581CEF">
      <w:footerReference w:type="default" r:id="rId12"/>
      <w:type w:val="continuous"/>
      <w:pgSz w:w="11900" w:h="16840"/>
      <w:pgMar w:top="1418" w:right="567" w:bottom="567" w:left="1134" w:header="567" w:footer="5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944779" w16cex:dateUtc="2020-11-05T10:16:01.408Z"/>
  <w16cex:commentExtensible w16cex:durableId="6EDCE7C8" w16cex:dateUtc="2020-11-06T13:42:08.357Z"/>
  <w16cex:commentExtensible w16cex:durableId="6A70BD68" w16cex:dateUtc="2020-11-06T13:47:12.64Z"/>
  <w16cex:commentExtensible w16cex:durableId="2B19637D" w16cex:dateUtc="2020-11-06T13:49:11.773Z"/>
  <w16cex:commentExtensible w16cex:durableId="1229C02B" w16cex:dateUtc="2020-11-06T13:50:06.974Z"/>
  <w16cex:commentExtensible w16cex:durableId="1FD4AB70" w16cex:dateUtc="2020-11-06T13:51:08.292Z"/>
  <w16cex:commentExtensible w16cex:durableId="5FC8161D" w16cex:dateUtc="2020-11-06T13:54:00.816Z"/>
  <w16cex:commentExtensible w16cex:durableId="3736A292" w16cex:dateUtc="2020-11-06T14:05:44.513Z"/>
  <w16cex:commentExtensible w16cex:durableId="1582AE23" w16cex:dateUtc="2020-11-06T14:07:26.373Z"/>
  <w16cex:commentExtensible w16cex:durableId="65E5E971" w16cex:dateUtc="2020-11-06T14:08:47.805Z"/>
  <w16cex:commentExtensible w16cex:durableId="5B6FCC1F" w16cex:dateUtc="2020-11-06T14:10:47.237Z"/>
  <w16cex:commentExtensible w16cex:durableId="3A610DB6" w16cex:dateUtc="2020-11-06T14:17:27.182Z"/>
  <w16cex:commentExtensible w16cex:durableId="37148AEB" w16cex:dateUtc="2020-11-06T14:26:25.622Z"/>
  <w16cex:commentExtensible w16cex:durableId="6098D075" w16cex:dateUtc="2020-11-12T09:43:13.089Z"/>
</w16cex:commentsExtensible>
</file>

<file path=word/commentsIds.xml><?xml version="1.0" encoding="utf-8"?>
<w16cid:commentsIds xmlns:mc="http://schemas.openxmlformats.org/markup-compatibility/2006" xmlns:w16cid="http://schemas.microsoft.com/office/word/2016/wordml/cid" mc:Ignorable="w16cid">
  <w16cid:commentId w16cid:paraId="4D946814" w16cid:durableId="21F4FE4D"/>
  <w16cid:commentId w16cid:paraId="51C0F2B6" w16cid:durableId="21F4FB9C"/>
  <w16cid:commentId w16cid:paraId="5094A651" w16cid:durableId="21F4FBF2"/>
  <w16cid:commentId w16cid:paraId="4A46F473" w16cid:durableId="5C9D0AB6"/>
  <w16cid:commentId w16cid:paraId="301EA9BF" w16cid:durableId="4C944779"/>
  <w16cid:commentId w16cid:paraId="327DAC2F" w16cid:durableId="132708DB"/>
  <w16cid:commentId w16cid:paraId="3A811959" w16cid:durableId="7D7649A6"/>
  <w16cid:commentId w16cid:paraId="24D272C1" w16cid:durableId="6EDCE7C8"/>
  <w16cid:commentId w16cid:paraId="62EAC13C" w16cid:durableId="6A70BD68"/>
  <w16cid:commentId w16cid:paraId="74A6B5C5" w16cid:durableId="2B19637D"/>
  <w16cid:commentId w16cid:paraId="2B3A08FE" w16cid:durableId="1229C02B"/>
  <w16cid:commentId w16cid:paraId="547EEB19" w16cid:durableId="1FD4AB70"/>
  <w16cid:commentId w16cid:paraId="119578AC" w16cid:durableId="5FC8161D"/>
  <w16cid:commentId w16cid:paraId="71ECFAAB" w16cid:durableId="3736A292"/>
  <w16cid:commentId w16cid:paraId="7D28D322" w16cid:durableId="1582AE23"/>
  <w16cid:commentId w16cid:paraId="730441F6" w16cid:durableId="65E5E971"/>
  <w16cid:commentId w16cid:paraId="69997BC2" w16cid:durableId="5B6FCC1F"/>
  <w16cid:commentId w16cid:paraId="6EC22B20" w16cid:durableId="3A610DB6"/>
  <w16cid:commentId w16cid:paraId="74D6149A" w16cid:durableId="37148AEB"/>
  <w16cid:commentId w16cid:paraId="206B73FC" w16cid:durableId="6098D0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5E464" w14:textId="77777777" w:rsidR="004F28B3" w:rsidRDefault="004F28B3" w:rsidP="00BA624B">
      <w:r>
        <w:separator/>
      </w:r>
    </w:p>
  </w:endnote>
  <w:endnote w:type="continuationSeparator" w:id="0">
    <w:p w14:paraId="4CC4F5A9" w14:textId="77777777" w:rsidR="004F28B3" w:rsidRDefault="004F28B3" w:rsidP="00BA624B">
      <w:r>
        <w:continuationSeparator/>
      </w:r>
    </w:p>
  </w:endnote>
  <w:endnote w:type="continuationNotice" w:id="1">
    <w:p w14:paraId="1FD236CB" w14:textId="77777777" w:rsidR="004F28B3" w:rsidRDefault="004F28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B8666" w14:textId="77777777" w:rsidR="00AB1A8D" w:rsidRDefault="00AB1A8D">
    <w:pPr>
      <w:pStyle w:val="Footer"/>
      <w:jc w:val="right"/>
    </w:pPr>
  </w:p>
  <w:sdt>
    <w:sdtPr>
      <w:id w:val="1590425349"/>
      <w:docPartObj>
        <w:docPartGallery w:val="Page Numbers (Bottom of Page)"/>
        <w:docPartUnique/>
      </w:docPartObj>
    </w:sdtPr>
    <w:sdtEndPr>
      <w:rPr>
        <w:rFonts w:ascii="Tahoma" w:hAnsi="Tahoma" w:cs="Tahoma"/>
        <w:b/>
        <w:noProof/>
        <w:color w:val="005AB6"/>
      </w:rPr>
    </w:sdtEndPr>
    <w:sdtContent>
      <w:p w14:paraId="3B0FE0B4" w14:textId="77777777" w:rsidR="00AB1A8D" w:rsidRDefault="00AB1A8D">
        <w:pPr>
          <w:pStyle w:val="Footer"/>
          <w:jc w:val="right"/>
        </w:pPr>
      </w:p>
      <w:p w14:paraId="6B2C3793" w14:textId="77777777" w:rsidR="00AB1A8D" w:rsidRDefault="00AB1A8D">
        <w:pPr>
          <w:pStyle w:val="Footer"/>
          <w:jc w:val="right"/>
        </w:pPr>
      </w:p>
      <w:p w14:paraId="1A5CE89B" w14:textId="77777777" w:rsidR="00AB1A8D" w:rsidRDefault="00AB1A8D" w:rsidP="00B453BD">
        <w:pPr>
          <w:pStyle w:val="Footer"/>
          <w:tabs>
            <w:tab w:val="left" w:pos="1851"/>
          </w:tabs>
        </w:pPr>
        <w:r>
          <w:rPr>
            <w:noProof/>
            <w:lang w:eastAsia="en-GB"/>
          </w:rPr>
          <mc:AlternateContent>
            <mc:Choice Requires="wps">
              <w:drawing>
                <wp:anchor distT="0" distB="0" distL="114300" distR="114300" simplePos="0" relativeHeight="251658242" behindDoc="0" locked="0" layoutInCell="1" allowOverlap="1" wp14:anchorId="3B1E9A05" wp14:editId="20077C39">
                  <wp:simplePos x="0" y="0"/>
                  <wp:positionH relativeFrom="column">
                    <wp:posOffset>51805</wp:posOffset>
                  </wp:positionH>
                  <wp:positionV relativeFrom="paragraph">
                    <wp:posOffset>161991</wp:posOffset>
                  </wp:positionV>
                  <wp:extent cx="5640779"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5640779"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2625BD" id="Straight Connector 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4.1pt,12.75pt" to="44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" strokecolor="#4579b8 [3044]"/>
              </w:pict>
            </mc:Fallback>
          </mc:AlternateContent>
        </w:r>
        <w:r>
          <w:tab/>
        </w:r>
        <w:r>
          <w:tab/>
        </w:r>
        <w:r>
          <w:tab/>
        </w:r>
      </w:p>
      <w:p w14:paraId="795452DA" w14:textId="77777777" w:rsidR="00AB1A8D" w:rsidRDefault="00AB1A8D">
        <w:pPr>
          <w:pStyle w:val="Footer"/>
          <w:jc w:val="right"/>
        </w:pPr>
        <w:r>
          <w:rPr>
            <w:noProof/>
            <w:lang w:eastAsia="en-GB"/>
          </w:rPr>
          <mc:AlternateContent>
            <mc:Choice Requires="wps">
              <w:drawing>
                <wp:anchor distT="0" distB="0" distL="114300" distR="114300" simplePos="0" relativeHeight="251658241" behindDoc="0" locked="0" layoutInCell="1" allowOverlap="1" wp14:anchorId="5A355858" wp14:editId="4B8B064E">
                  <wp:simplePos x="0" y="0"/>
                  <wp:positionH relativeFrom="column">
                    <wp:posOffset>-412115</wp:posOffset>
                  </wp:positionH>
                  <wp:positionV relativeFrom="paragraph">
                    <wp:posOffset>60136</wp:posOffset>
                  </wp:positionV>
                  <wp:extent cx="6315075" cy="1829435"/>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829435"/>
                          </a:xfrm>
                          <a:prstGeom prst="rect">
                            <a:avLst/>
                          </a:prstGeom>
                          <a:noFill/>
                          <a:ln w="9525">
                            <a:noFill/>
                            <a:miter lim="800000"/>
                            <a:headEnd/>
                            <a:tailEnd/>
                          </a:ln>
                        </wps:spPr>
                        <wps:txbx>
                          <w:txbxContent>
                            <w:p w14:paraId="519D8BD6" w14:textId="77777777" w:rsidR="00AB1A8D" w:rsidRPr="00B453BD" w:rsidRDefault="00AB1A8D" w:rsidP="00C4213B">
                              <w:pPr>
                                <w:spacing w:before="40"/>
                                <w:ind w:left="567"/>
                                <w:rPr>
                                  <w:rFonts w:ascii="Tahoma" w:hAnsi="Tahoma" w:cs="Tahoma"/>
                                  <w:color w:val="005AB6"/>
                                  <w:sz w:val="16"/>
                                  <w:szCs w:val="16"/>
                                </w:rPr>
                              </w:pPr>
                              <w:r w:rsidRPr="00B453BD">
                                <w:rPr>
                                  <w:rFonts w:ascii="Tahoma" w:hAnsi="Tahoma" w:cs="Tahoma"/>
                                  <w:color w:val="005AB6"/>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240A6B08" w14:textId="77777777" w:rsidR="00AB1A8D" w:rsidRPr="00866F87" w:rsidRDefault="00AB1A8D" w:rsidP="00C4213B">
                              <w:pPr>
                                <w:rPr>
                                  <w:rFonts w:ascii="Tahoma" w:hAnsi="Tahoma" w:cs="Tahoma"/>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55858" id="_x0000_t202" coordsize="21600,21600" o:spt="202" path="m,l,21600r21600,l21600,xe">
                  <v:stroke joinstyle="miter"/>
                  <v:path gradientshapeok="t" o:connecttype="rect"/>
                </v:shapetype>
                <v:shape id="Text Box 2" o:spid="_x0000_s1026" type="#_x0000_t202" style="position:absolute;left:0;text-align:left;margin-left:-32.45pt;margin-top:4.75pt;width:497.25pt;height:144.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" filled="f" stroked="f">
                  <v:textbox>
                    <w:txbxContent>
                      <w:p w14:paraId="519D8BD6" w14:textId="77777777" w:rsidR="00AB1A8D" w:rsidRPr="00B453BD" w:rsidRDefault="00AB1A8D" w:rsidP="00C4213B">
                        <w:pPr>
                          <w:spacing w:before="40"/>
                          <w:ind w:left="567"/>
                          <w:rPr>
                            <w:rFonts w:ascii="Tahoma" w:hAnsi="Tahoma" w:cs="Tahoma"/>
                            <w:color w:val="005AB6"/>
                            <w:sz w:val="16"/>
                            <w:szCs w:val="16"/>
                          </w:rPr>
                        </w:pPr>
                        <w:r w:rsidRPr="00B453BD">
                          <w:rPr>
                            <w:rFonts w:ascii="Tahoma" w:hAnsi="Tahoma" w:cs="Tahoma"/>
                            <w:color w:val="005AB6"/>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14:paraId="240A6B08" w14:textId="77777777" w:rsidR="00AB1A8D" w:rsidRPr="00866F87" w:rsidRDefault="00AB1A8D" w:rsidP="00C4213B">
                        <w:pPr>
                          <w:rPr>
                            <w:rFonts w:ascii="Tahoma" w:hAnsi="Tahoma" w:cs="Tahoma"/>
                            <w:color w:val="FFFFFF" w:themeColor="background1"/>
                            <w:sz w:val="20"/>
                            <w:szCs w:val="20"/>
                          </w:rPr>
                        </w:pPr>
                      </w:p>
                    </w:txbxContent>
                  </v:textbox>
                </v:shape>
              </w:pict>
            </mc:Fallback>
          </mc:AlternateContent>
        </w:r>
      </w:p>
      <w:p w14:paraId="32FB7F84" w14:textId="77777777" w:rsidR="00AB1A8D" w:rsidRPr="00B453BD" w:rsidRDefault="00AB1A8D">
        <w:pPr>
          <w:pStyle w:val="Footer"/>
          <w:jc w:val="right"/>
          <w:rPr>
            <w:rFonts w:ascii="Tahoma" w:hAnsi="Tahoma" w:cs="Tahoma"/>
            <w:b/>
            <w:color w:val="005AB6"/>
          </w:rPr>
        </w:pPr>
        <w:r w:rsidRPr="00B453BD">
          <w:rPr>
            <w:rFonts w:ascii="Tahoma" w:hAnsi="Tahoma" w:cs="Tahoma"/>
            <w:b/>
            <w:color w:val="005AB6"/>
            <w:vertAlign w:val="subscript"/>
          </w:rPr>
          <w:fldChar w:fldCharType="begin"/>
        </w:r>
        <w:r w:rsidRPr="00B453BD">
          <w:rPr>
            <w:rFonts w:ascii="Tahoma" w:hAnsi="Tahoma" w:cs="Tahoma"/>
            <w:b/>
            <w:color w:val="005AB6"/>
            <w:vertAlign w:val="subscript"/>
          </w:rPr>
          <w:instrText xml:space="preserve"> PAGE   \* MERGEFORMAT </w:instrText>
        </w:r>
        <w:r w:rsidRPr="00B453BD">
          <w:rPr>
            <w:rFonts w:ascii="Tahoma" w:hAnsi="Tahoma" w:cs="Tahoma"/>
            <w:b/>
            <w:color w:val="005AB6"/>
            <w:vertAlign w:val="subscript"/>
          </w:rPr>
          <w:fldChar w:fldCharType="separate"/>
        </w:r>
        <w:r w:rsidR="0002672D">
          <w:rPr>
            <w:rFonts w:ascii="Tahoma" w:hAnsi="Tahoma" w:cs="Tahoma"/>
            <w:b/>
            <w:noProof/>
            <w:color w:val="005AB6"/>
            <w:vertAlign w:val="subscript"/>
          </w:rPr>
          <w:t>8</w:t>
        </w:r>
        <w:r w:rsidRPr="00B453BD">
          <w:rPr>
            <w:rFonts w:ascii="Tahoma" w:hAnsi="Tahoma" w:cs="Tahoma"/>
            <w:b/>
            <w:noProof/>
            <w:color w:val="005AB6"/>
            <w:vertAlign w:val="subscript"/>
          </w:rPr>
          <w:fldChar w:fldCharType="end"/>
        </w:r>
      </w:p>
    </w:sdtContent>
  </w:sdt>
  <w:p w14:paraId="7557AA6A" w14:textId="77777777" w:rsidR="00AB1A8D" w:rsidRPr="004B06F5" w:rsidRDefault="00AB1A8D" w:rsidP="004B06F5">
    <w:pPr>
      <w:pStyle w:val="Foote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97CFB" w14:textId="77777777" w:rsidR="004F28B3" w:rsidRDefault="004F28B3" w:rsidP="00BA624B">
      <w:r>
        <w:separator/>
      </w:r>
    </w:p>
  </w:footnote>
  <w:footnote w:type="continuationSeparator" w:id="0">
    <w:p w14:paraId="041DEE69" w14:textId="77777777" w:rsidR="004F28B3" w:rsidRDefault="004F28B3" w:rsidP="00BA624B">
      <w:r>
        <w:continuationSeparator/>
      </w:r>
    </w:p>
  </w:footnote>
  <w:footnote w:type="continuationNotice" w:id="1">
    <w:p w14:paraId="144E093F" w14:textId="77777777" w:rsidR="004F28B3" w:rsidRDefault="004F28B3"/>
  </w:footnote>
  <w:footnote w:id="2">
    <w:p w14:paraId="3689458B" w14:textId="67C41599" w:rsidR="00AB1A8D" w:rsidRDefault="00AB1A8D">
      <w:pPr>
        <w:pStyle w:val="FootnoteText"/>
      </w:pPr>
      <w:r>
        <w:rPr>
          <w:rStyle w:val="FootnoteReference"/>
        </w:rPr>
        <w:footnoteRef/>
      </w:r>
      <w:r>
        <w:t xml:space="preserve"> The Committee on Climate Change (2017); </w:t>
      </w:r>
      <w:hyperlink r:id="rId1" w:history="1">
        <w:r w:rsidRPr="00301EDD">
          <w:rPr>
            <w:rStyle w:val="Hyperlink"/>
          </w:rPr>
          <w:t>Reducing emissions in Scotland – 2017 progress report</w:t>
        </w:r>
      </w:hyperlink>
    </w:p>
  </w:footnote>
  <w:footnote w:id="3">
    <w:p w14:paraId="278EBF2B" w14:textId="787CC86D" w:rsidR="00AB1A8D" w:rsidRDefault="00AB1A8D">
      <w:pPr>
        <w:pStyle w:val="FootnoteText"/>
      </w:pPr>
      <w:r>
        <w:rPr>
          <w:rStyle w:val="FootnoteReference"/>
        </w:rPr>
        <w:footnoteRef/>
      </w:r>
      <w:r>
        <w:t xml:space="preserve"> FPNES plays a role in tackling fuel poverty by providing subsidised connections to the gas grid</w:t>
      </w:r>
    </w:p>
  </w:footnote>
  <w:footnote w:id="4">
    <w:p w14:paraId="77D5A946" w14:textId="2C4109DB" w:rsidR="00AB1A8D" w:rsidRDefault="00AB1A8D">
      <w:pPr>
        <w:pStyle w:val="FootnoteText"/>
      </w:pPr>
      <w:r>
        <w:rPr>
          <w:rStyle w:val="FootnoteReference"/>
        </w:rPr>
        <w:footnoteRef/>
      </w:r>
      <w:r>
        <w:t xml:space="preserve"> Citizens Advice Scotland (2018); </w:t>
      </w:r>
      <w:hyperlink r:id="rId2" w:history="1">
        <w:r w:rsidRPr="00587484">
          <w:rPr>
            <w:rStyle w:val="Hyperlink"/>
          </w:rPr>
          <w:t>Hard Wired Problems</w:t>
        </w:r>
      </w:hyperlink>
    </w:p>
  </w:footnote>
  <w:footnote w:id="5">
    <w:p w14:paraId="7967D303" w14:textId="77777777" w:rsidR="00AB1A8D" w:rsidRDefault="00AB1A8D" w:rsidP="00587484">
      <w:pPr>
        <w:pStyle w:val="FootnoteText"/>
      </w:pPr>
      <w:r>
        <w:rPr>
          <w:rStyle w:val="FootnoteReference"/>
        </w:rPr>
        <w:footnoteRef/>
      </w:r>
      <w:r>
        <w:t xml:space="preserve"> Citizens Advice Scotland (2020); </w:t>
      </w:r>
      <w:hyperlink r:id="rId3" w:history="1">
        <w:r w:rsidRPr="00587484">
          <w:rPr>
            <w:rStyle w:val="Hyperlink"/>
          </w:rPr>
          <w:t>Fit for the Future: Putting consumers first in the move towards net zero</w:t>
        </w:r>
      </w:hyperlink>
    </w:p>
  </w:footnote>
  <w:footnote w:id="6">
    <w:p w14:paraId="3573E102" w14:textId="77777777" w:rsidR="00FE3B9B" w:rsidRDefault="00FE3B9B" w:rsidP="00FE3B9B">
      <w:pPr>
        <w:pStyle w:val="FootnoteText"/>
      </w:pPr>
      <w:r>
        <w:rPr>
          <w:rStyle w:val="FootnoteReference"/>
        </w:rPr>
        <w:footnoteRef/>
      </w:r>
      <w:r w:rsidR="5CC17218">
        <w:t xml:space="preserve"> </w:t>
      </w:r>
      <w:proofErr w:type="spellStart"/>
      <w:r w:rsidR="5CC17218">
        <w:t>Bonfield</w:t>
      </w:r>
      <w:proofErr w:type="spellEnd"/>
      <w:r w:rsidR="5CC17218">
        <w:t xml:space="preserve"> et al (2015); </w:t>
      </w:r>
      <w:hyperlink r:id="rId4" w:history="1">
        <w:r w:rsidR="5CC17218" w:rsidRPr="00587484">
          <w:rPr>
            <w:rStyle w:val="Hyperlink"/>
          </w:rPr>
          <w:t>Each Home Counts</w:t>
        </w:r>
      </w:hyperlink>
    </w:p>
  </w:footnote>
  <w:footnote w:id="7">
    <w:p w14:paraId="221B4277" w14:textId="10B46DE1" w:rsidR="00A164BF" w:rsidRDefault="00A164BF">
      <w:pPr>
        <w:pStyle w:val="FootnoteText"/>
      </w:pPr>
      <w:r>
        <w:rPr>
          <w:rStyle w:val="FootnoteReference"/>
        </w:rPr>
        <w:footnoteRef/>
      </w:r>
      <w:r w:rsidR="5CC17218">
        <w:t xml:space="preserve"> Citizens Advice Scotland (2016); </w:t>
      </w:r>
      <w:hyperlink r:id="rId5" w:history="1">
        <w:r w:rsidR="5CC17218" w:rsidRPr="00A164BF">
          <w:rPr>
            <w:rStyle w:val="Hyperlink"/>
          </w:rPr>
          <w:t>Taking the Temperature: A review of energy efficiency and fuel poverty schemes in Scotland</w:t>
        </w:r>
      </w:hyperlink>
    </w:p>
  </w:footnote>
  <w:footnote w:id="8">
    <w:p w14:paraId="451FD2C7" w14:textId="75995CB1" w:rsidR="00AB1A8D" w:rsidRDefault="00AB1A8D">
      <w:pPr>
        <w:pStyle w:val="FootnoteText"/>
      </w:pPr>
      <w:r>
        <w:rPr>
          <w:rStyle w:val="FootnoteReference"/>
        </w:rPr>
        <w:footnoteRef/>
      </w:r>
      <w:r>
        <w:t xml:space="preserve"> CSE (2014); </w:t>
      </w:r>
      <w:hyperlink r:id="rId6" w:history="1">
        <w:r w:rsidRPr="00660759">
          <w:rPr>
            <w:rStyle w:val="Hyperlink"/>
          </w:rPr>
          <w:t>The ECO: an evaluation of year 1</w:t>
        </w:r>
      </w:hyperlink>
    </w:p>
  </w:footnote>
  <w:footnote w:id="9">
    <w:p w14:paraId="003AD0EE" w14:textId="34CE1284" w:rsidR="00AB1A8D" w:rsidRDefault="00AB1A8D">
      <w:pPr>
        <w:pStyle w:val="FootnoteText"/>
      </w:pPr>
      <w:r>
        <w:rPr>
          <w:rStyle w:val="FootnoteReference"/>
        </w:rPr>
        <w:footnoteRef/>
      </w:r>
      <w:r>
        <w:t xml:space="preserve"> Citizens Advice Scotland (2019); </w:t>
      </w:r>
      <w:hyperlink r:id="rId7" w:history="1">
        <w:r w:rsidRPr="00284EC8">
          <w:rPr>
            <w:rStyle w:val="Hyperlink"/>
          </w:rPr>
          <w:t>The Estimated Costs of Improving the Energy Efficiency of Scotland’s Homes</w:t>
        </w:r>
      </w:hyperlink>
    </w:p>
  </w:footnote>
  <w:footnote w:id="10">
    <w:p w14:paraId="446C7A16" w14:textId="24708AEF" w:rsidR="00AB1A8D" w:rsidRDefault="00AB1A8D">
      <w:pPr>
        <w:pStyle w:val="FootnoteText"/>
      </w:pPr>
      <w:r>
        <w:rPr>
          <w:rStyle w:val="FootnoteReference"/>
        </w:rPr>
        <w:footnoteRef/>
      </w:r>
      <w:r>
        <w:t xml:space="preserve"> Scottish Government (2020); </w:t>
      </w:r>
      <w:hyperlink r:id="rId8" w:anchor="Section3.3" w:history="1">
        <w:r w:rsidRPr="00155DEE">
          <w:rPr>
            <w:rStyle w:val="Hyperlink"/>
          </w:rPr>
          <w:t>Scottish House Condition Survey: 2018 key findings</w:t>
        </w:r>
      </w:hyperlink>
    </w:p>
  </w:footnote>
  <w:footnote w:id="11">
    <w:p w14:paraId="7A0BC803" w14:textId="77777777" w:rsidR="00AB1A8D" w:rsidRDefault="00AB1A8D">
      <w:pPr>
        <w:pStyle w:val="FootnoteText"/>
      </w:pPr>
      <w:r>
        <w:rPr>
          <w:rStyle w:val="FootnoteReference"/>
        </w:rPr>
        <w:footnoteRef/>
      </w:r>
      <w:r>
        <w:t xml:space="preserve"> Citizens Advice Scotland (2017); </w:t>
      </w:r>
      <w:hyperlink r:id="rId9" w:history="1">
        <w:r w:rsidRPr="007C4327">
          <w:rPr>
            <w:rStyle w:val="Hyperlink"/>
          </w:rPr>
          <w:t>Warming Scotland Up to Energy Efficiency: Putting Consumers First</w:t>
        </w:r>
      </w:hyperlink>
    </w:p>
  </w:footnote>
  <w:footnote w:id="12">
    <w:p w14:paraId="73F5CBF6" w14:textId="1A83E0E2" w:rsidR="00404000" w:rsidRDefault="00404000">
      <w:pPr>
        <w:pStyle w:val="FootnoteText"/>
      </w:pPr>
      <w:r>
        <w:rPr>
          <w:rStyle w:val="FootnoteReference"/>
        </w:rPr>
        <w:footnoteRef/>
      </w:r>
      <w:r>
        <w:t xml:space="preserve"> Citizens Advice Scotland (2020); </w:t>
      </w:r>
      <w:hyperlink r:id="rId10" w:history="1">
        <w:r w:rsidRPr="00404000">
          <w:rPr>
            <w:rStyle w:val="Hyperlink"/>
          </w:rPr>
          <w:t>Response to ‘Improving energy efficiency in owner occupied homes’</w:t>
        </w:r>
      </w:hyperlink>
    </w:p>
  </w:footnote>
  <w:footnote w:id="13">
    <w:p w14:paraId="6D907D2B" w14:textId="103FD9C1" w:rsidR="004F6CB2" w:rsidRDefault="004F6CB2">
      <w:pPr>
        <w:pStyle w:val="FootnoteText"/>
      </w:pPr>
      <w:r>
        <w:rPr>
          <w:rStyle w:val="FootnoteReference"/>
        </w:rPr>
        <w:footnoteRef/>
      </w:r>
      <w:r>
        <w:t xml:space="preserve"> Citizens Advice Scotland (2019); </w:t>
      </w:r>
      <w:hyperlink r:id="rId11" w:history="1">
        <w:r w:rsidRPr="004F6CB2">
          <w:rPr>
            <w:rStyle w:val="Hyperlink"/>
          </w:rPr>
          <w:t>Response to the Energy Efficiency (Private Rented Property) Regulations 2019</w:t>
        </w:r>
      </w:hyperlink>
    </w:p>
  </w:footnote>
  <w:footnote w:id="14">
    <w:p w14:paraId="1C673F0F" w14:textId="0BF8EA93" w:rsidR="00AB1A8D" w:rsidRDefault="00AB1A8D">
      <w:pPr>
        <w:pStyle w:val="FootnoteText"/>
      </w:pPr>
      <w:r>
        <w:rPr>
          <w:rStyle w:val="FootnoteReference"/>
        </w:rPr>
        <w:footnoteRef/>
      </w:r>
      <w:r>
        <w:t xml:space="preserve"> Citizens Advice Scotland (2018); </w:t>
      </w:r>
      <w:hyperlink r:id="rId12" w:history="1">
        <w:r w:rsidRPr="00E2482D">
          <w:rPr>
            <w:rStyle w:val="Hyperlink"/>
          </w:rPr>
          <w:t>Changing Behaviour in a Changing Climate</w:t>
        </w:r>
      </w:hyperlink>
    </w:p>
  </w:footnote>
  <w:footnote w:id="15">
    <w:p w14:paraId="472CFDE6" w14:textId="6FF2841A" w:rsidR="00AB1A8D" w:rsidRDefault="00AB1A8D">
      <w:pPr>
        <w:pStyle w:val="FootnoteText"/>
      </w:pPr>
      <w:r>
        <w:rPr>
          <w:rStyle w:val="FootnoteReference"/>
        </w:rPr>
        <w:footnoteRef/>
      </w:r>
      <w:r>
        <w:t xml:space="preserve"> Ofgem (2020); </w:t>
      </w:r>
      <w:hyperlink r:id="rId13" w:history="1">
        <w:r w:rsidRPr="00C15AE6">
          <w:rPr>
            <w:rStyle w:val="Hyperlink"/>
          </w:rPr>
          <w:t>Consumer attitudes towards decarbonisation and net zero</w:t>
        </w:r>
      </w:hyperlink>
    </w:p>
  </w:footnote>
  <w:footnote w:id="16">
    <w:p w14:paraId="5A984207" w14:textId="1FFFD82D" w:rsidR="00AB1A8D" w:rsidRDefault="00AB1A8D" w:rsidP="08E6FF10">
      <w:pPr>
        <w:pStyle w:val="FootnoteText"/>
      </w:pPr>
      <w:r w:rsidRPr="08E6FF10">
        <w:rPr>
          <w:rStyle w:val="FootnoteReference"/>
        </w:rPr>
        <w:footnoteRef/>
      </w:r>
      <w:r w:rsidR="00AA0919">
        <w:t xml:space="preserve"> Citizens Advice Scotland</w:t>
      </w:r>
      <w:r>
        <w:t xml:space="preserve"> </w:t>
      </w:r>
      <w:r w:rsidR="00AA0919">
        <w:t>(</w:t>
      </w:r>
      <w:r>
        <w:t>2020</w:t>
      </w:r>
      <w:r w:rsidR="00AA0919">
        <w:t>)</w:t>
      </w:r>
      <w:proofErr w:type="gramStart"/>
      <w:r w:rsidR="00AA0919">
        <w:t>;</w:t>
      </w:r>
      <w:r>
        <w:t xml:space="preserve"> ”</w:t>
      </w:r>
      <w:proofErr w:type="gramEnd"/>
      <w:hyperlink r:id="rId14">
        <w:r w:rsidRPr="08E6FF10">
          <w:rPr>
            <w:rStyle w:val="Hyperlink"/>
          </w:rPr>
          <w:t>ABC? Easy as EPC”</w:t>
        </w:r>
      </w:hyperlink>
      <w:r>
        <w:t xml:space="preserve"> </w:t>
      </w:r>
    </w:p>
  </w:footnote>
  <w:footnote w:id="17">
    <w:p w14:paraId="4DC7580C" w14:textId="235B2924" w:rsidR="00AB1A8D" w:rsidRDefault="00AB1A8D">
      <w:pPr>
        <w:pStyle w:val="FootnoteText"/>
      </w:pPr>
      <w:r>
        <w:rPr>
          <w:rStyle w:val="FootnoteReference"/>
        </w:rPr>
        <w:footnoteRef/>
      </w:r>
      <w:r>
        <w:t xml:space="preserve"> </w:t>
      </w:r>
      <w:r w:rsidRPr="006D3F12">
        <w:t>Under this formula, the cost of the measure would be divided by its lifetime and again by months in a year. For example, a new air source heat pump that costs £8000 and has a lifetime of 15 years would cost the tenant: £8000 ÷ 15 years ÷ 12 months = £44.44 per month</w:t>
      </w:r>
    </w:p>
  </w:footnote>
  <w:footnote w:id="18">
    <w:p w14:paraId="024ADED2" w14:textId="082A014F" w:rsidR="00AB1A8D" w:rsidRDefault="00AB1A8D" w:rsidP="08E6FF10">
      <w:pPr>
        <w:pStyle w:val="FootnoteText"/>
      </w:pPr>
      <w:r w:rsidRPr="08E6FF10">
        <w:rPr>
          <w:rStyle w:val="FootnoteReference"/>
        </w:rPr>
        <w:footnoteRef/>
      </w:r>
      <w:r>
        <w:t xml:space="preserve"> We are aware that under Universal Credit, the housing element is paid by Department of Work and Pensions, and that they would have to approve an increase in benefits</w:t>
      </w:r>
    </w:p>
  </w:footnote>
  <w:footnote w:id="19">
    <w:p w14:paraId="03409CD8" w14:textId="77777777" w:rsidR="00AB1A8D" w:rsidRDefault="00AB1A8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0AB8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B62E9154"/>
    <w:lvl w:ilvl="0" w:tplc="45286D68">
      <w:start w:val="1"/>
      <w:numFmt w:val="decimal"/>
      <w:pStyle w:val="ListNumber4"/>
      <w:lvlText w:val="%1."/>
      <w:lvlJc w:val="left"/>
      <w:pPr>
        <w:tabs>
          <w:tab w:val="num" w:pos="1209"/>
        </w:tabs>
        <w:ind w:left="1209" w:hanging="360"/>
      </w:pPr>
    </w:lvl>
    <w:lvl w:ilvl="1" w:tplc="A3A0C028">
      <w:numFmt w:val="decimal"/>
      <w:lvlText w:val=""/>
      <w:lvlJc w:val="left"/>
    </w:lvl>
    <w:lvl w:ilvl="2" w:tplc="2F9E459C">
      <w:numFmt w:val="decimal"/>
      <w:lvlText w:val=""/>
      <w:lvlJc w:val="left"/>
    </w:lvl>
    <w:lvl w:ilvl="3" w:tplc="F028B5A2">
      <w:numFmt w:val="decimal"/>
      <w:lvlText w:val=""/>
      <w:lvlJc w:val="left"/>
    </w:lvl>
    <w:lvl w:ilvl="4" w:tplc="B652ED5C">
      <w:numFmt w:val="decimal"/>
      <w:lvlText w:val=""/>
      <w:lvlJc w:val="left"/>
    </w:lvl>
    <w:lvl w:ilvl="5" w:tplc="71EAAC86">
      <w:numFmt w:val="decimal"/>
      <w:lvlText w:val=""/>
      <w:lvlJc w:val="left"/>
    </w:lvl>
    <w:lvl w:ilvl="6" w:tplc="296C61B8">
      <w:numFmt w:val="decimal"/>
      <w:lvlText w:val=""/>
      <w:lvlJc w:val="left"/>
    </w:lvl>
    <w:lvl w:ilvl="7" w:tplc="6948832C">
      <w:numFmt w:val="decimal"/>
      <w:lvlText w:val=""/>
      <w:lvlJc w:val="left"/>
    </w:lvl>
    <w:lvl w:ilvl="8" w:tplc="A5E275A0">
      <w:numFmt w:val="decimal"/>
      <w:lvlText w:val=""/>
      <w:lvlJc w:val="left"/>
    </w:lvl>
  </w:abstractNum>
  <w:abstractNum w:abstractNumId="2" w15:restartNumberingAfterBreak="0">
    <w:nsid w:val="FFFFFF7E"/>
    <w:multiLevelType w:val="hybridMultilevel"/>
    <w:tmpl w:val="137E4D56"/>
    <w:lvl w:ilvl="0" w:tplc="125A50F6">
      <w:start w:val="1"/>
      <w:numFmt w:val="decimal"/>
      <w:pStyle w:val="ListNumber3"/>
      <w:lvlText w:val="%1."/>
      <w:lvlJc w:val="left"/>
      <w:pPr>
        <w:tabs>
          <w:tab w:val="num" w:pos="926"/>
        </w:tabs>
        <w:ind w:left="926" w:hanging="360"/>
      </w:pPr>
    </w:lvl>
    <w:lvl w:ilvl="1" w:tplc="6FBAC6E8">
      <w:numFmt w:val="decimal"/>
      <w:lvlText w:val=""/>
      <w:lvlJc w:val="left"/>
    </w:lvl>
    <w:lvl w:ilvl="2" w:tplc="4C5031B0">
      <w:numFmt w:val="decimal"/>
      <w:lvlText w:val=""/>
      <w:lvlJc w:val="left"/>
    </w:lvl>
    <w:lvl w:ilvl="3" w:tplc="BE5A37E4">
      <w:numFmt w:val="decimal"/>
      <w:lvlText w:val=""/>
      <w:lvlJc w:val="left"/>
    </w:lvl>
    <w:lvl w:ilvl="4" w:tplc="AE0CB6F0">
      <w:numFmt w:val="decimal"/>
      <w:lvlText w:val=""/>
      <w:lvlJc w:val="left"/>
    </w:lvl>
    <w:lvl w:ilvl="5" w:tplc="B16296A8">
      <w:numFmt w:val="decimal"/>
      <w:lvlText w:val=""/>
      <w:lvlJc w:val="left"/>
    </w:lvl>
    <w:lvl w:ilvl="6" w:tplc="457050CA">
      <w:numFmt w:val="decimal"/>
      <w:lvlText w:val=""/>
      <w:lvlJc w:val="left"/>
    </w:lvl>
    <w:lvl w:ilvl="7" w:tplc="DF9E3824">
      <w:numFmt w:val="decimal"/>
      <w:lvlText w:val=""/>
      <w:lvlJc w:val="left"/>
    </w:lvl>
    <w:lvl w:ilvl="8" w:tplc="08DEA3DE">
      <w:numFmt w:val="decimal"/>
      <w:lvlText w:val=""/>
      <w:lvlJc w:val="left"/>
    </w:lvl>
  </w:abstractNum>
  <w:abstractNum w:abstractNumId="3" w15:restartNumberingAfterBreak="0">
    <w:nsid w:val="FFFFFF7F"/>
    <w:multiLevelType w:val="hybridMultilevel"/>
    <w:tmpl w:val="85BAC4F2"/>
    <w:lvl w:ilvl="0" w:tplc="E98E7EC4">
      <w:start w:val="1"/>
      <w:numFmt w:val="decimal"/>
      <w:pStyle w:val="ListNumber2"/>
      <w:lvlText w:val="%1."/>
      <w:lvlJc w:val="left"/>
      <w:pPr>
        <w:tabs>
          <w:tab w:val="num" w:pos="643"/>
        </w:tabs>
        <w:ind w:left="643" w:hanging="360"/>
      </w:pPr>
    </w:lvl>
    <w:lvl w:ilvl="1" w:tplc="BB74F9E6">
      <w:numFmt w:val="decimal"/>
      <w:lvlText w:val=""/>
      <w:lvlJc w:val="left"/>
    </w:lvl>
    <w:lvl w:ilvl="2" w:tplc="A5C625F6">
      <w:numFmt w:val="decimal"/>
      <w:lvlText w:val=""/>
      <w:lvlJc w:val="left"/>
    </w:lvl>
    <w:lvl w:ilvl="3" w:tplc="B3E4A994">
      <w:numFmt w:val="decimal"/>
      <w:lvlText w:val=""/>
      <w:lvlJc w:val="left"/>
    </w:lvl>
    <w:lvl w:ilvl="4" w:tplc="0010B56C">
      <w:numFmt w:val="decimal"/>
      <w:lvlText w:val=""/>
      <w:lvlJc w:val="left"/>
    </w:lvl>
    <w:lvl w:ilvl="5" w:tplc="7398FDDC">
      <w:numFmt w:val="decimal"/>
      <w:lvlText w:val=""/>
      <w:lvlJc w:val="left"/>
    </w:lvl>
    <w:lvl w:ilvl="6" w:tplc="A72CAC12">
      <w:numFmt w:val="decimal"/>
      <w:lvlText w:val=""/>
      <w:lvlJc w:val="left"/>
    </w:lvl>
    <w:lvl w:ilvl="7" w:tplc="B17434FC">
      <w:numFmt w:val="decimal"/>
      <w:lvlText w:val=""/>
      <w:lvlJc w:val="left"/>
    </w:lvl>
    <w:lvl w:ilvl="8" w:tplc="00CA956C">
      <w:numFmt w:val="decimal"/>
      <w:lvlText w:val=""/>
      <w:lvlJc w:val="left"/>
    </w:lvl>
  </w:abstractNum>
  <w:abstractNum w:abstractNumId="4" w15:restartNumberingAfterBreak="0">
    <w:nsid w:val="FFFFFF80"/>
    <w:multiLevelType w:val="hybridMultilevel"/>
    <w:tmpl w:val="B2307F8E"/>
    <w:lvl w:ilvl="0" w:tplc="8268676C">
      <w:start w:val="1"/>
      <w:numFmt w:val="bullet"/>
      <w:pStyle w:val="ListBullet5"/>
      <w:lvlText w:val=""/>
      <w:lvlJc w:val="left"/>
      <w:pPr>
        <w:tabs>
          <w:tab w:val="num" w:pos="1492"/>
        </w:tabs>
        <w:ind w:left="1492" w:hanging="360"/>
      </w:pPr>
      <w:rPr>
        <w:rFonts w:ascii="Symbol" w:hAnsi="Symbol" w:hint="default"/>
      </w:rPr>
    </w:lvl>
    <w:lvl w:ilvl="1" w:tplc="1286DA54">
      <w:numFmt w:val="decimal"/>
      <w:lvlText w:val=""/>
      <w:lvlJc w:val="left"/>
    </w:lvl>
    <w:lvl w:ilvl="2" w:tplc="703418A2">
      <w:numFmt w:val="decimal"/>
      <w:lvlText w:val=""/>
      <w:lvlJc w:val="left"/>
    </w:lvl>
    <w:lvl w:ilvl="3" w:tplc="5472EA66">
      <w:numFmt w:val="decimal"/>
      <w:lvlText w:val=""/>
      <w:lvlJc w:val="left"/>
    </w:lvl>
    <w:lvl w:ilvl="4" w:tplc="FF6A4B46">
      <w:numFmt w:val="decimal"/>
      <w:lvlText w:val=""/>
      <w:lvlJc w:val="left"/>
    </w:lvl>
    <w:lvl w:ilvl="5" w:tplc="14BA8142">
      <w:numFmt w:val="decimal"/>
      <w:lvlText w:val=""/>
      <w:lvlJc w:val="left"/>
    </w:lvl>
    <w:lvl w:ilvl="6" w:tplc="2092C56C">
      <w:numFmt w:val="decimal"/>
      <w:lvlText w:val=""/>
      <w:lvlJc w:val="left"/>
    </w:lvl>
    <w:lvl w:ilvl="7" w:tplc="3234795E">
      <w:numFmt w:val="decimal"/>
      <w:lvlText w:val=""/>
      <w:lvlJc w:val="left"/>
    </w:lvl>
    <w:lvl w:ilvl="8" w:tplc="6B424E10">
      <w:numFmt w:val="decimal"/>
      <w:lvlText w:val=""/>
      <w:lvlJc w:val="left"/>
    </w:lvl>
  </w:abstractNum>
  <w:abstractNum w:abstractNumId="5" w15:restartNumberingAfterBreak="0">
    <w:nsid w:val="FFFFFF81"/>
    <w:multiLevelType w:val="hybridMultilevel"/>
    <w:tmpl w:val="D1008C5E"/>
    <w:lvl w:ilvl="0" w:tplc="A8F41456">
      <w:start w:val="1"/>
      <w:numFmt w:val="bullet"/>
      <w:pStyle w:val="ListBullet4"/>
      <w:lvlText w:val=""/>
      <w:lvlJc w:val="left"/>
      <w:pPr>
        <w:tabs>
          <w:tab w:val="num" w:pos="1209"/>
        </w:tabs>
        <w:ind w:left="1209" w:hanging="360"/>
      </w:pPr>
      <w:rPr>
        <w:rFonts w:ascii="Symbol" w:hAnsi="Symbol" w:hint="default"/>
      </w:rPr>
    </w:lvl>
    <w:lvl w:ilvl="1" w:tplc="8E04C3A6">
      <w:numFmt w:val="decimal"/>
      <w:lvlText w:val=""/>
      <w:lvlJc w:val="left"/>
    </w:lvl>
    <w:lvl w:ilvl="2" w:tplc="63F4F22A">
      <w:numFmt w:val="decimal"/>
      <w:lvlText w:val=""/>
      <w:lvlJc w:val="left"/>
    </w:lvl>
    <w:lvl w:ilvl="3" w:tplc="FF76E624">
      <w:numFmt w:val="decimal"/>
      <w:lvlText w:val=""/>
      <w:lvlJc w:val="left"/>
    </w:lvl>
    <w:lvl w:ilvl="4" w:tplc="8D046620">
      <w:numFmt w:val="decimal"/>
      <w:lvlText w:val=""/>
      <w:lvlJc w:val="left"/>
    </w:lvl>
    <w:lvl w:ilvl="5" w:tplc="372AA128">
      <w:numFmt w:val="decimal"/>
      <w:lvlText w:val=""/>
      <w:lvlJc w:val="left"/>
    </w:lvl>
    <w:lvl w:ilvl="6" w:tplc="2B48ADB4">
      <w:numFmt w:val="decimal"/>
      <w:lvlText w:val=""/>
      <w:lvlJc w:val="left"/>
    </w:lvl>
    <w:lvl w:ilvl="7" w:tplc="63C4C18E">
      <w:numFmt w:val="decimal"/>
      <w:lvlText w:val=""/>
      <w:lvlJc w:val="left"/>
    </w:lvl>
    <w:lvl w:ilvl="8" w:tplc="1FEAAF10">
      <w:numFmt w:val="decimal"/>
      <w:lvlText w:val=""/>
      <w:lvlJc w:val="left"/>
    </w:lvl>
  </w:abstractNum>
  <w:abstractNum w:abstractNumId="6" w15:restartNumberingAfterBreak="0">
    <w:nsid w:val="FFFFFF82"/>
    <w:multiLevelType w:val="hybridMultilevel"/>
    <w:tmpl w:val="31448E8E"/>
    <w:lvl w:ilvl="0" w:tplc="8556CE94">
      <w:start w:val="1"/>
      <w:numFmt w:val="bullet"/>
      <w:pStyle w:val="ListBullet3"/>
      <w:lvlText w:val=""/>
      <w:lvlJc w:val="left"/>
      <w:pPr>
        <w:tabs>
          <w:tab w:val="num" w:pos="926"/>
        </w:tabs>
        <w:ind w:left="926" w:hanging="360"/>
      </w:pPr>
      <w:rPr>
        <w:rFonts w:ascii="Symbol" w:hAnsi="Symbol" w:hint="default"/>
      </w:rPr>
    </w:lvl>
    <w:lvl w:ilvl="1" w:tplc="7D0E0B28">
      <w:numFmt w:val="decimal"/>
      <w:lvlText w:val=""/>
      <w:lvlJc w:val="left"/>
    </w:lvl>
    <w:lvl w:ilvl="2" w:tplc="4B8A837E">
      <w:numFmt w:val="decimal"/>
      <w:lvlText w:val=""/>
      <w:lvlJc w:val="left"/>
    </w:lvl>
    <w:lvl w:ilvl="3" w:tplc="EA76497A">
      <w:numFmt w:val="decimal"/>
      <w:lvlText w:val=""/>
      <w:lvlJc w:val="left"/>
    </w:lvl>
    <w:lvl w:ilvl="4" w:tplc="450E9E74">
      <w:numFmt w:val="decimal"/>
      <w:lvlText w:val=""/>
      <w:lvlJc w:val="left"/>
    </w:lvl>
    <w:lvl w:ilvl="5" w:tplc="67C2FB08">
      <w:numFmt w:val="decimal"/>
      <w:lvlText w:val=""/>
      <w:lvlJc w:val="left"/>
    </w:lvl>
    <w:lvl w:ilvl="6" w:tplc="1B666764">
      <w:numFmt w:val="decimal"/>
      <w:lvlText w:val=""/>
      <w:lvlJc w:val="left"/>
    </w:lvl>
    <w:lvl w:ilvl="7" w:tplc="EA9E3E9C">
      <w:numFmt w:val="decimal"/>
      <w:lvlText w:val=""/>
      <w:lvlJc w:val="left"/>
    </w:lvl>
    <w:lvl w:ilvl="8" w:tplc="4E9ADC9E">
      <w:numFmt w:val="decimal"/>
      <w:lvlText w:val=""/>
      <w:lvlJc w:val="left"/>
    </w:lvl>
  </w:abstractNum>
  <w:abstractNum w:abstractNumId="7" w15:restartNumberingAfterBreak="0">
    <w:nsid w:val="FFFFFF83"/>
    <w:multiLevelType w:val="hybridMultilevel"/>
    <w:tmpl w:val="10E8157C"/>
    <w:lvl w:ilvl="0" w:tplc="E8EC64A2">
      <w:start w:val="1"/>
      <w:numFmt w:val="bullet"/>
      <w:pStyle w:val="ListBullet2"/>
      <w:lvlText w:val=""/>
      <w:lvlJc w:val="left"/>
      <w:pPr>
        <w:tabs>
          <w:tab w:val="num" w:pos="643"/>
        </w:tabs>
        <w:ind w:left="643" w:hanging="360"/>
      </w:pPr>
      <w:rPr>
        <w:rFonts w:ascii="Symbol" w:hAnsi="Symbol" w:hint="default"/>
      </w:rPr>
    </w:lvl>
    <w:lvl w:ilvl="1" w:tplc="016C0326">
      <w:numFmt w:val="decimal"/>
      <w:lvlText w:val=""/>
      <w:lvlJc w:val="left"/>
    </w:lvl>
    <w:lvl w:ilvl="2" w:tplc="050A995A">
      <w:numFmt w:val="decimal"/>
      <w:lvlText w:val=""/>
      <w:lvlJc w:val="left"/>
    </w:lvl>
    <w:lvl w:ilvl="3" w:tplc="9AD8E9F2">
      <w:numFmt w:val="decimal"/>
      <w:lvlText w:val=""/>
      <w:lvlJc w:val="left"/>
    </w:lvl>
    <w:lvl w:ilvl="4" w:tplc="861C89FA">
      <w:numFmt w:val="decimal"/>
      <w:lvlText w:val=""/>
      <w:lvlJc w:val="left"/>
    </w:lvl>
    <w:lvl w:ilvl="5" w:tplc="AD76FA04">
      <w:numFmt w:val="decimal"/>
      <w:lvlText w:val=""/>
      <w:lvlJc w:val="left"/>
    </w:lvl>
    <w:lvl w:ilvl="6" w:tplc="1A847AEE">
      <w:numFmt w:val="decimal"/>
      <w:lvlText w:val=""/>
      <w:lvlJc w:val="left"/>
    </w:lvl>
    <w:lvl w:ilvl="7" w:tplc="6504C502">
      <w:numFmt w:val="decimal"/>
      <w:lvlText w:val=""/>
      <w:lvlJc w:val="left"/>
    </w:lvl>
    <w:lvl w:ilvl="8" w:tplc="716E1264">
      <w:numFmt w:val="decimal"/>
      <w:lvlText w:val=""/>
      <w:lvlJc w:val="left"/>
    </w:lvl>
  </w:abstractNum>
  <w:abstractNum w:abstractNumId="8" w15:restartNumberingAfterBreak="0">
    <w:nsid w:val="FFFFFF88"/>
    <w:multiLevelType w:val="hybridMultilevel"/>
    <w:tmpl w:val="2AECFE46"/>
    <w:lvl w:ilvl="0" w:tplc="F4C4CB72">
      <w:start w:val="1"/>
      <w:numFmt w:val="decimal"/>
      <w:pStyle w:val="ListNumber"/>
      <w:lvlText w:val="%1."/>
      <w:lvlJc w:val="left"/>
      <w:pPr>
        <w:tabs>
          <w:tab w:val="num" w:pos="360"/>
        </w:tabs>
        <w:ind w:left="360" w:hanging="360"/>
      </w:pPr>
    </w:lvl>
    <w:lvl w:ilvl="1" w:tplc="74AC8A9A">
      <w:numFmt w:val="decimal"/>
      <w:lvlText w:val=""/>
      <w:lvlJc w:val="left"/>
    </w:lvl>
    <w:lvl w:ilvl="2" w:tplc="B15CB99E">
      <w:numFmt w:val="decimal"/>
      <w:lvlText w:val=""/>
      <w:lvlJc w:val="left"/>
    </w:lvl>
    <w:lvl w:ilvl="3" w:tplc="823A85BA">
      <w:numFmt w:val="decimal"/>
      <w:lvlText w:val=""/>
      <w:lvlJc w:val="left"/>
    </w:lvl>
    <w:lvl w:ilvl="4" w:tplc="D660C562">
      <w:numFmt w:val="decimal"/>
      <w:lvlText w:val=""/>
      <w:lvlJc w:val="left"/>
    </w:lvl>
    <w:lvl w:ilvl="5" w:tplc="F14C9708">
      <w:numFmt w:val="decimal"/>
      <w:lvlText w:val=""/>
      <w:lvlJc w:val="left"/>
    </w:lvl>
    <w:lvl w:ilvl="6" w:tplc="A54004A4">
      <w:numFmt w:val="decimal"/>
      <w:lvlText w:val=""/>
      <w:lvlJc w:val="left"/>
    </w:lvl>
    <w:lvl w:ilvl="7" w:tplc="69401702">
      <w:numFmt w:val="decimal"/>
      <w:lvlText w:val=""/>
      <w:lvlJc w:val="left"/>
    </w:lvl>
    <w:lvl w:ilvl="8" w:tplc="10A4C4FE">
      <w:numFmt w:val="decimal"/>
      <w:lvlText w:val=""/>
      <w:lvlJc w:val="left"/>
    </w:lvl>
  </w:abstractNum>
  <w:abstractNum w:abstractNumId="9" w15:restartNumberingAfterBreak="0">
    <w:nsid w:val="FFFFFF89"/>
    <w:multiLevelType w:val="hybridMultilevel"/>
    <w:tmpl w:val="FAA67FEA"/>
    <w:lvl w:ilvl="0" w:tplc="B574CAF8">
      <w:start w:val="1"/>
      <w:numFmt w:val="bullet"/>
      <w:pStyle w:val="ListBullet"/>
      <w:lvlText w:val=""/>
      <w:lvlJc w:val="left"/>
      <w:pPr>
        <w:tabs>
          <w:tab w:val="num" w:pos="360"/>
        </w:tabs>
        <w:ind w:left="360" w:hanging="360"/>
      </w:pPr>
      <w:rPr>
        <w:rFonts w:ascii="Symbol" w:hAnsi="Symbol" w:hint="default"/>
      </w:rPr>
    </w:lvl>
    <w:lvl w:ilvl="1" w:tplc="475881E8">
      <w:numFmt w:val="decimal"/>
      <w:lvlText w:val=""/>
      <w:lvlJc w:val="left"/>
    </w:lvl>
    <w:lvl w:ilvl="2" w:tplc="267E0924">
      <w:numFmt w:val="decimal"/>
      <w:lvlText w:val=""/>
      <w:lvlJc w:val="left"/>
    </w:lvl>
    <w:lvl w:ilvl="3" w:tplc="07C2133A">
      <w:numFmt w:val="decimal"/>
      <w:lvlText w:val=""/>
      <w:lvlJc w:val="left"/>
    </w:lvl>
    <w:lvl w:ilvl="4" w:tplc="DABAC5FA">
      <w:numFmt w:val="decimal"/>
      <w:lvlText w:val=""/>
      <w:lvlJc w:val="left"/>
    </w:lvl>
    <w:lvl w:ilvl="5" w:tplc="C206F442">
      <w:numFmt w:val="decimal"/>
      <w:lvlText w:val=""/>
      <w:lvlJc w:val="left"/>
    </w:lvl>
    <w:lvl w:ilvl="6" w:tplc="4F5E5CFA">
      <w:numFmt w:val="decimal"/>
      <w:lvlText w:val=""/>
      <w:lvlJc w:val="left"/>
    </w:lvl>
    <w:lvl w:ilvl="7" w:tplc="72A8330A">
      <w:numFmt w:val="decimal"/>
      <w:lvlText w:val=""/>
      <w:lvlJc w:val="left"/>
    </w:lvl>
    <w:lvl w:ilvl="8" w:tplc="6F9C29DE">
      <w:numFmt w:val="decimal"/>
      <w:lvlText w:val=""/>
      <w:lvlJc w:val="left"/>
    </w:lvl>
  </w:abstractNum>
  <w:abstractNum w:abstractNumId="10" w15:restartNumberingAfterBreak="0">
    <w:nsid w:val="021D3EFB"/>
    <w:multiLevelType w:val="hybridMultilevel"/>
    <w:tmpl w:val="EC3672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F73E22"/>
    <w:multiLevelType w:val="hybridMultilevel"/>
    <w:tmpl w:val="B630C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8A6424"/>
    <w:multiLevelType w:val="hybridMultilevel"/>
    <w:tmpl w:val="F8A8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F2574F"/>
    <w:multiLevelType w:val="hybridMultilevel"/>
    <w:tmpl w:val="95E88D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F90B51"/>
    <w:multiLevelType w:val="hybridMultilevel"/>
    <w:tmpl w:val="920E8814"/>
    <w:lvl w:ilvl="0" w:tplc="C71AD250">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733EF6"/>
    <w:multiLevelType w:val="hybridMultilevel"/>
    <w:tmpl w:val="ABF2E384"/>
    <w:lvl w:ilvl="0" w:tplc="299A3D1C">
      <w:start w:val="1"/>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164C38"/>
    <w:multiLevelType w:val="hybridMultilevel"/>
    <w:tmpl w:val="8F647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BE1AC9"/>
    <w:multiLevelType w:val="hybridMultilevel"/>
    <w:tmpl w:val="8F2AE08E"/>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065884"/>
    <w:multiLevelType w:val="hybridMultilevel"/>
    <w:tmpl w:val="EF0AEEEE"/>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643F7D"/>
    <w:multiLevelType w:val="hybridMultilevel"/>
    <w:tmpl w:val="C06C9622"/>
    <w:lvl w:ilvl="0" w:tplc="C71AD250">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01159C"/>
    <w:multiLevelType w:val="hybridMultilevel"/>
    <w:tmpl w:val="81AAE81E"/>
    <w:lvl w:ilvl="0" w:tplc="502C3594">
      <w:start w:val="1"/>
      <w:numFmt w:val="bullet"/>
      <w:lvlText w:val=""/>
      <w:lvlJc w:val="left"/>
      <w:pPr>
        <w:ind w:left="720" w:hanging="360"/>
      </w:pPr>
      <w:rPr>
        <w:rFonts w:ascii="Symbol" w:hAnsi="Symbol" w:hint="default"/>
      </w:rPr>
    </w:lvl>
    <w:lvl w:ilvl="1" w:tplc="F73695C8">
      <w:start w:val="1"/>
      <w:numFmt w:val="bullet"/>
      <w:lvlText w:val="o"/>
      <w:lvlJc w:val="left"/>
      <w:pPr>
        <w:ind w:left="1440" w:hanging="360"/>
      </w:pPr>
      <w:rPr>
        <w:rFonts w:ascii="Courier New" w:hAnsi="Courier New" w:hint="default"/>
      </w:rPr>
    </w:lvl>
    <w:lvl w:ilvl="2" w:tplc="C87E38C0">
      <w:start w:val="1"/>
      <w:numFmt w:val="bullet"/>
      <w:lvlText w:val=""/>
      <w:lvlJc w:val="left"/>
      <w:pPr>
        <w:ind w:left="2160" w:hanging="360"/>
      </w:pPr>
      <w:rPr>
        <w:rFonts w:ascii="Wingdings" w:hAnsi="Wingdings" w:hint="default"/>
      </w:rPr>
    </w:lvl>
    <w:lvl w:ilvl="3" w:tplc="A9280A5A">
      <w:start w:val="1"/>
      <w:numFmt w:val="bullet"/>
      <w:lvlText w:val=""/>
      <w:lvlJc w:val="left"/>
      <w:pPr>
        <w:ind w:left="2880" w:hanging="360"/>
      </w:pPr>
      <w:rPr>
        <w:rFonts w:ascii="Symbol" w:hAnsi="Symbol" w:hint="default"/>
      </w:rPr>
    </w:lvl>
    <w:lvl w:ilvl="4" w:tplc="761CAC26">
      <w:start w:val="1"/>
      <w:numFmt w:val="bullet"/>
      <w:lvlText w:val="o"/>
      <w:lvlJc w:val="left"/>
      <w:pPr>
        <w:ind w:left="3600" w:hanging="360"/>
      </w:pPr>
      <w:rPr>
        <w:rFonts w:ascii="Courier New" w:hAnsi="Courier New" w:hint="default"/>
      </w:rPr>
    </w:lvl>
    <w:lvl w:ilvl="5" w:tplc="AB068104">
      <w:start w:val="1"/>
      <w:numFmt w:val="bullet"/>
      <w:lvlText w:val=""/>
      <w:lvlJc w:val="left"/>
      <w:pPr>
        <w:ind w:left="4320" w:hanging="360"/>
      </w:pPr>
      <w:rPr>
        <w:rFonts w:ascii="Wingdings" w:hAnsi="Wingdings" w:hint="default"/>
      </w:rPr>
    </w:lvl>
    <w:lvl w:ilvl="6" w:tplc="10F4CFE6">
      <w:start w:val="1"/>
      <w:numFmt w:val="bullet"/>
      <w:lvlText w:val=""/>
      <w:lvlJc w:val="left"/>
      <w:pPr>
        <w:ind w:left="5040" w:hanging="360"/>
      </w:pPr>
      <w:rPr>
        <w:rFonts w:ascii="Symbol" w:hAnsi="Symbol" w:hint="default"/>
      </w:rPr>
    </w:lvl>
    <w:lvl w:ilvl="7" w:tplc="4540F8AC">
      <w:start w:val="1"/>
      <w:numFmt w:val="bullet"/>
      <w:lvlText w:val="o"/>
      <w:lvlJc w:val="left"/>
      <w:pPr>
        <w:ind w:left="5760" w:hanging="360"/>
      </w:pPr>
      <w:rPr>
        <w:rFonts w:ascii="Courier New" w:hAnsi="Courier New" w:hint="default"/>
      </w:rPr>
    </w:lvl>
    <w:lvl w:ilvl="8" w:tplc="8FB6C2D2">
      <w:start w:val="1"/>
      <w:numFmt w:val="bullet"/>
      <w:lvlText w:val=""/>
      <w:lvlJc w:val="left"/>
      <w:pPr>
        <w:ind w:left="6480" w:hanging="360"/>
      </w:pPr>
      <w:rPr>
        <w:rFonts w:ascii="Wingdings" w:hAnsi="Wingdings" w:hint="default"/>
      </w:rPr>
    </w:lvl>
  </w:abstractNum>
  <w:abstractNum w:abstractNumId="21" w15:restartNumberingAfterBreak="0">
    <w:nsid w:val="3B4F7690"/>
    <w:multiLevelType w:val="hybridMultilevel"/>
    <w:tmpl w:val="2EA61414"/>
    <w:lvl w:ilvl="0" w:tplc="09F09B9C">
      <w:start w:val="3"/>
      <w:numFmt w:val="bullet"/>
      <w:lvlText w:val="-"/>
      <w:lvlJc w:val="left"/>
      <w:pPr>
        <w:ind w:left="720" w:hanging="360"/>
      </w:pPr>
      <w:rPr>
        <w:rFonts w:ascii="Cambria" w:eastAsiaTheme="minorEastAsia" w:hAnsi="Cambria"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DD0551"/>
    <w:multiLevelType w:val="hybridMultilevel"/>
    <w:tmpl w:val="42CAC5C2"/>
    <w:lvl w:ilvl="0" w:tplc="1A66029C">
      <w:start w:val="2"/>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864B8"/>
    <w:multiLevelType w:val="hybridMultilevel"/>
    <w:tmpl w:val="C9F67790"/>
    <w:lvl w:ilvl="0" w:tplc="7C0A0E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8A6B48"/>
    <w:multiLevelType w:val="hybridMultilevel"/>
    <w:tmpl w:val="0508729A"/>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0B6BC7"/>
    <w:multiLevelType w:val="hybridMultilevel"/>
    <w:tmpl w:val="1FEE5822"/>
    <w:lvl w:ilvl="0" w:tplc="6A54AEC2">
      <w:start w:val="1"/>
      <w:numFmt w:val="bullet"/>
      <w:lvlText w:val="›"/>
      <w:lvlJc w:val="left"/>
      <w:pPr>
        <w:ind w:left="720" w:hanging="360"/>
      </w:pPr>
      <w:rPr>
        <w:rFonts w:ascii="Tahoma" w:hAnsi="Tahoma" w:hint="default"/>
        <w:b/>
        <w:color w:val="008D9B"/>
        <w:sz w:val="32"/>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572163"/>
    <w:multiLevelType w:val="hybridMultilevel"/>
    <w:tmpl w:val="19202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30FDA"/>
    <w:multiLevelType w:val="hybridMultilevel"/>
    <w:tmpl w:val="BCF48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1712FF"/>
    <w:multiLevelType w:val="hybridMultilevel"/>
    <w:tmpl w:val="F140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9666A"/>
    <w:multiLevelType w:val="hybridMultilevel"/>
    <w:tmpl w:val="BD50295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20B04C4"/>
    <w:multiLevelType w:val="hybridMultilevel"/>
    <w:tmpl w:val="F3B63870"/>
    <w:lvl w:ilvl="0" w:tplc="B76054E0">
      <w:start w:val="1"/>
      <w:numFmt w:val="decimal"/>
      <w:lvlText w:val="%1."/>
      <w:lvlJc w:val="left"/>
      <w:pPr>
        <w:tabs>
          <w:tab w:val="num" w:pos="720"/>
        </w:tabs>
        <w:ind w:left="720" w:hanging="360"/>
      </w:pPr>
    </w:lvl>
    <w:lvl w:ilvl="1" w:tplc="9654B118">
      <w:start w:val="1"/>
      <w:numFmt w:val="bullet"/>
      <w:lvlText w:val=""/>
      <w:lvlJc w:val="left"/>
      <w:pPr>
        <w:tabs>
          <w:tab w:val="num" w:pos="1440"/>
        </w:tabs>
        <w:ind w:left="1440" w:hanging="360"/>
      </w:pPr>
      <w:rPr>
        <w:rFonts w:ascii="Symbol" w:hAnsi="Symbol" w:hint="default"/>
      </w:rPr>
    </w:lvl>
    <w:lvl w:ilvl="2" w:tplc="88DCF82A">
      <w:start w:val="1"/>
      <w:numFmt w:val="bullet"/>
      <w:lvlText w:val="-"/>
      <w:lvlJc w:val="left"/>
      <w:pPr>
        <w:ind w:left="2160" w:hanging="360"/>
      </w:pPr>
      <w:rPr>
        <w:rFonts w:ascii="Tahoma" w:eastAsiaTheme="minorEastAsia" w:hAnsi="Tahoma" w:cs="Tahoma" w:hint="default"/>
      </w:rPr>
    </w:lvl>
    <w:lvl w:ilvl="3" w:tplc="FE1E52B0" w:tentative="1">
      <w:start w:val="1"/>
      <w:numFmt w:val="decimal"/>
      <w:lvlText w:val="%4."/>
      <w:lvlJc w:val="left"/>
      <w:pPr>
        <w:tabs>
          <w:tab w:val="num" w:pos="2880"/>
        </w:tabs>
        <w:ind w:left="2880" w:hanging="360"/>
      </w:pPr>
    </w:lvl>
    <w:lvl w:ilvl="4" w:tplc="A18619C2" w:tentative="1">
      <w:start w:val="1"/>
      <w:numFmt w:val="decimal"/>
      <w:lvlText w:val="%5."/>
      <w:lvlJc w:val="left"/>
      <w:pPr>
        <w:tabs>
          <w:tab w:val="num" w:pos="3600"/>
        </w:tabs>
        <w:ind w:left="3600" w:hanging="360"/>
      </w:pPr>
    </w:lvl>
    <w:lvl w:ilvl="5" w:tplc="821832D2" w:tentative="1">
      <w:start w:val="1"/>
      <w:numFmt w:val="decimal"/>
      <w:lvlText w:val="%6."/>
      <w:lvlJc w:val="left"/>
      <w:pPr>
        <w:tabs>
          <w:tab w:val="num" w:pos="4320"/>
        </w:tabs>
        <w:ind w:left="4320" w:hanging="360"/>
      </w:pPr>
    </w:lvl>
    <w:lvl w:ilvl="6" w:tplc="2DFEF4A0" w:tentative="1">
      <w:start w:val="1"/>
      <w:numFmt w:val="decimal"/>
      <w:lvlText w:val="%7."/>
      <w:lvlJc w:val="left"/>
      <w:pPr>
        <w:tabs>
          <w:tab w:val="num" w:pos="5040"/>
        </w:tabs>
        <w:ind w:left="5040" w:hanging="360"/>
      </w:pPr>
    </w:lvl>
    <w:lvl w:ilvl="7" w:tplc="4490D69E" w:tentative="1">
      <w:start w:val="1"/>
      <w:numFmt w:val="decimal"/>
      <w:lvlText w:val="%8."/>
      <w:lvlJc w:val="left"/>
      <w:pPr>
        <w:tabs>
          <w:tab w:val="num" w:pos="5760"/>
        </w:tabs>
        <w:ind w:left="5760" w:hanging="360"/>
      </w:pPr>
    </w:lvl>
    <w:lvl w:ilvl="8" w:tplc="2AFEC46C" w:tentative="1">
      <w:start w:val="1"/>
      <w:numFmt w:val="decimal"/>
      <w:lvlText w:val="%9."/>
      <w:lvlJc w:val="left"/>
      <w:pPr>
        <w:tabs>
          <w:tab w:val="num" w:pos="6480"/>
        </w:tabs>
        <w:ind w:left="6480" w:hanging="360"/>
      </w:pPr>
    </w:lvl>
  </w:abstractNum>
  <w:abstractNum w:abstractNumId="31" w15:restartNumberingAfterBreak="0">
    <w:nsid w:val="691E6165"/>
    <w:multiLevelType w:val="hybridMultilevel"/>
    <w:tmpl w:val="5238B6E8"/>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BB3ABF"/>
    <w:multiLevelType w:val="hybridMultilevel"/>
    <w:tmpl w:val="BEFE8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D32F51"/>
    <w:multiLevelType w:val="hybridMultilevel"/>
    <w:tmpl w:val="254C3FF8"/>
    <w:lvl w:ilvl="0" w:tplc="A5FEAC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A6A57"/>
    <w:multiLevelType w:val="hybridMultilevel"/>
    <w:tmpl w:val="C09E2684"/>
    <w:lvl w:ilvl="0" w:tplc="C8ACE210">
      <w:start w:val="1"/>
      <w:numFmt w:val="bullet"/>
      <w:lvlText w:val="›"/>
      <w:lvlJc w:val="left"/>
      <w:pPr>
        <w:ind w:left="720" w:hanging="360"/>
      </w:pPr>
      <w:rPr>
        <w:rFonts w:ascii="Tahoma" w:hAnsi="Tahoma" w:hint="default"/>
        <w:b/>
        <w:color w:val="008D9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3A0663"/>
    <w:multiLevelType w:val="hybridMultilevel"/>
    <w:tmpl w:val="6F80EB3A"/>
    <w:lvl w:ilvl="0" w:tplc="1A66029C">
      <w:start w:val="2"/>
      <w:numFmt w:val="bullet"/>
      <w:lvlText w:val="-"/>
      <w:lvlJc w:val="left"/>
      <w:pPr>
        <w:ind w:left="720" w:hanging="360"/>
      </w:pPr>
      <w:rPr>
        <w:rFonts w:ascii="FS Me" w:eastAsiaTheme="minorEastAsia" w:hAnsi="FS M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DB454B"/>
    <w:multiLevelType w:val="hybridMultilevel"/>
    <w:tmpl w:val="00ECD8AC"/>
    <w:lvl w:ilvl="0" w:tplc="FAAAFCBE">
      <w:start w:val="1"/>
      <w:numFmt w:val="decimal"/>
      <w:lvlText w:val="%1."/>
      <w:lvlJc w:val="left"/>
      <w:pPr>
        <w:ind w:left="720" w:hanging="360"/>
      </w:pPr>
      <w:rPr>
        <w:b/>
        <w:color w:val="008D9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60131C"/>
    <w:multiLevelType w:val="hybridMultilevel"/>
    <w:tmpl w:val="B0C04C04"/>
    <w:lvl w:ilvl="0" w:tplc="6A54AEC2">
      <w:start w:val="1"/>
      <w:numFmt w:val="bullet"/>
      <w:lvlText w:val="›"/>
      <w:lvlJc w:val="left"/>
      <w:pPr>
        <w:ind w:left="720" w:hanging="360"/>
      </w:pPr>
      <w:rPr>
        <w:rFonts w:ascii="Tahoma" w:hAnsi="Tahoma" w:hint="default"/>
        <w:b/>
        <w:color w:val="008D9B"/>
        <w:sz w:val="3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055BC"/>
    <w:multiLevelType w:val="hybridMultilevel"/>
    <w:tmpl w:val="C7966154"/>
    <w:lvl w:ilvl="0" w:tplc="6A54AEC2">
      <w:start w:val="1"/>
      <w:numFmt w:val="bullet"/>
      <w:lvlText w:val="›"/>
      <w:lvlJc w:val="left"/>
      <w:pPr>
        <w:ind w:left="720" w:hanging="360"/>
      </w:pPr>
      <w:rPr>
        <w:rFonts w:ascii="Tahoma" w:hAnsi="Tahoma" w:hint="default"/>
        <w:b/>
        <w:color w:val="008D9B"/>
        <w:sz w:val="32"/>
        <w:szCs w:val="24"/>
      </w:rPr>
    </w:lvl>
    <w:lvl w:ilvl="1" w:tplc="6A54AEC2">
      <w:start w:val="1"/>
      <w:numFmt w:val="bullet"/>
      <w:lvlText w:val="›"/>
      <w:lvlJc w:val="left"/>
      <w:pPr>
        <w:ind w:left="1440" w:hanging="360"/>
      </w:pPr>
      <w:rPr>
        <w:rFonts w:ascii="Tahoma" w:hAnsi="Tahoma" w:hint="default"/>
        <w:b/>
        <w:color w:val="008D9B"/>
        <w:sz w:val="32"/>
        <w:szCs w:val="24"/>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A83EB9"/>
    <w:multiLevelType w:val="hybridMultilevel"/>
    <w:tmpl w:val="CB2CFB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8A2B66"/>
    <w:multiLevelType w:val="hybridMultilevel"/>
    <w:tmpl w:val="65B2E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13"/>
  </w:num>
  <w:num w:numId="4">
    <w:abstractNumId w:val="16"/>
  </w:num>
  <w:num w:numId="5">
    <w:abstractNumId w:val="40"/>
  </w:num>
  <w:num w:numId="6">
    <w:abstractNumId w:val="10"/>
  </w:num>
  <w:num w:numId="7">
    <w:abstractNumId w:val="27"/>
  </w:num>
  <w:num w:numId="8">
    <w:abstractNumId w:val="32"/>
  </w:num>
  <w:num w:numId="9">
    <w:abstractNumId w:val="12"/>
  </w:num>
  <w:num w:numId="10">
    <w:abstractNumId w:val="18"/>
  </w:num>
  <w:num w:numId="11">
    <w:abstractNumId w:val="19"/>
  </w:num>
  <w:num w:numId="12">
    <w:abstractNumId w:val="29"/>
  </w:num>
  <w:num w:numId="13">
    <w:abstractNumId w:val="14"/>
  </w:num>
  <w:num w:numId="14">
    <w:abstractNumId w:val="31"/>
  </w:num>
  <w:num w:numId="15">
    <w:abstractNumId w:val="24"/>
  </w:num>
  <w:num w:numId="16">
    <w:abstractNumId w:val="34"/>
  </w:num>
  <w:num w:numId="17">
    <w:abstractNumId w:val="17"/>
  </w:num>
  <w:num w:numId="18">
    <w:abstractNumId w:val="39"/>
  </w:num>
  <w:num w:numId="19">
    <w:abstractNumId w:val="2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6"/>
  </w:num>
  <w:num w:numId="31">
    <w:abstractNumId w:val="15"/>
  </w:num>
  <w:num w:numId="32">
    <w:abstractNumId w:val="37"/>
  </w:num>
  <w:num w:numId="33">
    <w:abstractNumId w:val="35"/>
  </w:num>
  <w:num w:numId="34">
    <w:abstractNumId w:val="22"/>
  </w:num>
  <w:num w:numId="35">
    <w:abstractNumId w:val="38"/>
  </w:num>
  <w:num w:numId="36">
    <w:abstractNumId w:val="23"/>
  </w:num>
  <w:num w:numId="37">
    <w:abstractNumId w:val="30"/>
  </w:num>
  <w:num w:numId="38">
    <w:abstractNumId w:val="21"/>
  </w:num>
  <w:num w:numId="39">
    <w:abstractNumId w:val="26"/>
  </w:num>
  <w:num w:numId="40">
    <w:abstractNumId w:val="2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84"/>
    <w:rsid w:val="000014D3"/>
    <w:rsid w:val="000114D8"/>
    <w:rsid w:val="00015C94"/>
    <w:rsid w:val="00020F03"/>
    <w:rsid w:val="0002672D"/>
    <w:rsid w:val="00030D77"/>
    <w:rsid w:val="00033F7E"/>
    <w:rsid w:val="0004525E"/>
    <w:rsid w:val="000561CD"/>
    <w:rsid w:val="0005658F"/>
    <w:rsid w:val="00066C0E"/>
    <w:rsid w:val="00070E8D"/>
    <w:rsid w:val="00085AA8"/>
    <w:rsid w:val="00093A08"/>
    <w:rsid w:val="00097B92"/>
    <w:rsid w:val="000A2138"/>
    <w:rsid w:val="000C7F30"/>
    <w:rsid w:val="000E0C00"/>
    <w:rsid w:val="000F33C5"/>
    <w:rsid w:val="00103F77"/>
    <w:rsid w:val="00104BDB"/>
    <w:rsid w:val="00106139"/>
    <w:rsid w:val="001136CE"/>
    <w:rsid w:val="00120290"/>
    <w:rsid w:val="00120C1A"/>
    <w:rsid w:val="00143779"/>
    <w:rsid w:val="00155DEE"/>
    <w:rsid w:val="001603BA"/>
    <w:rsid w:val="00165DE4"/>
    <w:rsid w:val="00174E56"/>
    <w:rsid w:val="001815F5"/>
    <w:rsid w:val="00182A63"/>
    <w:rsid w:val="0019499F"/>
    <w:rsid w:val="001A17FC"/>
    <w:rsid w:val="001C6E67"/>
    <w:rsid w:val="001E29F9"/>
    <w:rsid w:val="001F6114"/>
    <w:rsid w:val="001F6B3A"/>
    <w:rsid w:val="00212812"/>
    <w:rsid w:val="0021516E"/>
    <w:rsid w:val="002315D4"/>
    <w:rsid w:val="00244196"/>
    <w:rsid w:val="0025608B"/>
    <w:rsid w:val="00257524"/>
    <w:rsid w:val="00257C49"/>
    <w:rsid w:val="00282DFD"/>
    <w:rsid w:val="00284EC8"/>
    <w:rsid w:val="00287384"/>
    <w:rsid w:val="0029336B"/>
    <w:rsid w:val="002B411E"/>
    <w:rsid w:val="002B636F"/>
    <w:rsid w:val="002B6A25"/>
    <w:rsid w:val="002D2E66"/>
    <w:rsid w:val="002D5E6D"/>
    <w:rsid w:val="00301EDD"/>
    <w:rsid w:val="00303193"/>
    <w:rsid w:val="003038E9"/>
    <w:rsid w:val="003123A9"/>
    <w:rsid w:val="003172E5"/>
    <w:rsid w:val="003313A1"/>
    <w:rsid w:val="0033483D"/>
    <w:rsid w:val="003379E3"/>
    <w:rsid w:val="003556A0"/>
    <w:rsid w:val="00372617"/>
    <w:rsid w:val="00376221"/>
    <w:rsid w:val="003A7DE7"/>
    <w:rsid w:val="003C1698"/>
    <w:rsid w:val="003C7E3A"/>
    <w:rsid w:val="003D06CE"/>
    <w:rsid w:val="003E30D8"/>
    <w:rsid w:val="003E7D3C"/>
    <w:rsid w:val="003F4010"/>
    <w:rsid w:val="00403117"/>
    <w:rsid w:val="00404000"/>
    <w:rsid w:val="00412507"/>
    <w:rsid w:val="00413A1B"/>
    <w:rsid w:val="004153CB"/>
    <w:rsid w:val="004209D3"/>
    <w:rsid w:val="00446988"/>
    <w:rsid w:val="00452348"/>
    <w:rsid w:val="004577B4"/>
    <w:rsid w:val="00462BB7"/>
    <w:rsid w:val="00463BBA"/>
    <w:rsid w:val="004653F1"/>
    <w:rsid w:val="00465B79"/>
    <w:rsid w:val="00475392"/>
    <w:rsid w:val="004966B8"/>
    <w:rsid w:val="00496917"/>
    <w:rsid w:val="00497DA8"/>
    <w:rsid w:val="004B06F5"/>
    <w:rsid w:val="004C0B1F"/>
    <w:rsid w:val="004C301C"/>
    <w:rsid w:val="004C5EC2"/>
    <w:rsid w:val="004D2880"/>
    <w:rsid w:val="004D52F5"/>
    <w:rsid w:val="004E1465"/>
    <w:rsid w:val="004E182C"/>
    <w:rsid w:val="004E3127"/>
    <w:rsid w:val="004E3CC1"/>
    <w:rsid w:val="004E6694"/>
    <w:rsid w:val="004F0E7D"/>
    <w:rsid w:val="004F28B3"/>
    <w:rsid w:val="004F32EE"/>
    <w:rsid w:val="004F6CB2"/>
    <w:rsid w:val="005029A4"/>
    <w:rsid w:val="00537453"/>
    <w:rsid w:val="00571E0F"/>
    <w:rsid w:val="00571F39"/>
    <w:rsid w:val="00573513"/>
    <w:rsid w:val="00581CEF"/>
    <w:rsid w:val="00582C9C"/>
    <w:rsid w:val="00587484"/>
    <w:rsid w:val="00592606"/>
    <w:rsid w:val="00595B5B"/>
    <w:rsid w:val="005A2209"/>
    <w:rsid w:val="005D144A"/>
    <w:rsid w:val="005D29BE"/>
    <w:rsid w:val="005D352A"/>
    <w:rsid w:val="005D58E1"/>
    <w:rsid w:val="005F44E2"/>
    <w:rsid w:val="006156AD"/>
    <w:rsid w:val="00627402"/>
    <w:rsid w:val="006314F8"/>
    <w:rsid w:val="0063403B"/>
    <w:rsid w:val="00634935"/>
    <w:rsid w:val="00641D59"/>
    <w:rsid w:val="00642ACD"/>
    <w:rsid w:val="00652C2B"/>
    <w:rsid w:val="00652EA8"/>
    <w:rsid w:val="00656117"/>
    <w:rsid w:val="00660759"/>
    <w:rsid w:val="00661A22"/>
    <w:rsid w:val="00663CA4"/>
    <w:rsid w:val="0068172F"/>
    <w:rsid w:val="006875CE"/>
    <w:rsid w:val="00692523"/>
    <w:rsid w:val="00697062"/>
    <w:rsid w:val="006A5886"/>
    <w:rsid w:val="006C1A30"/>
    <w:rsid w:val="006D3430"/>
    <w:rsid w:val="006D3F12"/>
    <w:rsid w:val="006D5FB5"/>
    <w:rsid w:val="006D66F4"/>
    <w:rsid w:val="006E185D"/>
    <w:rsid w:val="006E5A96"/>
    <w:rsid w:val="007005B5"/>
    <w:rsid w:val="00717BD5"/>
    <w:rsid w:val="007372E9"/>
    <w:rsid w:val="00740D48"/>
    <w:rsid w:val="00743F0F"/>
    <w:rsid w:val="00767D68"/>
    <w:rsid w:val="007756FD"/>
    <w:rsid w:val="0077581A"/>
    <w:rsid w:val="0077754A"/>
    <w:rsid w:val="00777A64"/>
    <w:rsid w:val="00783C3A"/>
    <w:rsid w:val="0078790D"/>
    <w:rsid w:val="0079578A"/>
    <w:rsid w:val="007A3B99"/>
    <w:rsid w:val="007B1A0D"/>
    <w:rsid w:val="007C311D"/>
    <w:rsid w:val="007C4327"/>
    <w:rsid w:val="007C596D"/>
    <w:rsid w:val="007C7A49"/>
    <w:rsid w:val="007E5D69"/>
    <w:rsid w:val="007F022C"/>
    <w:rsid w:val="0080049A"/>
    <w:rsid w:val="00812CE7"/>
    <w:rsid w:val="008136E5"/>
    <w:rsid w:val="008246A8"/>
    <w:rsid w:val="008263C2"/>
    <w:rsid w:val="00835974"/>
    <w:rsid w:val="0084507A"/>
    <w:rsid w:val="00845617"/>
    <w:rsid w:val="008502BA"/>
    <w:rsid w:val="00864F17"/>
    <w:rsid w:val="00866F87"/>
    <w:rsid w:val="00872DF7"/>
    <w:rsid w:val="00873AC1"/>
    <w:rsid w:val="008750CF"/>
    <w:rsid w:val="008838CC"/>
    <w:rsid w:val="00885802"/>
    <w:rsid w:val="0089013A"/>
    <w:rsid w:val="008B61D1"/>
    <w:rsid w:val="008C114D"/>
    <w:rsid w:val="008C2D03"/>
    <w:rsid w:val="008C3405"/>
    <w:rsid w:val="008D141F"/>
    <w:rsid w:val="008E6270"/>
    <w:rsid w:val="008F7EF7"/>
    <w:rsid w:val="009011B6"/>
    <w:rsid w:val="00903AF3"/>
    <w:rsid w:val="009259EF"/>
    <w:rsid w:val="00926ABC"/>
    <w:rsid w:val="009309C7"/>
    <w:rsid w:val="00935BCD"/>
    <w:rsid w:val="00946B2F"/>
    <w:rsid w:val="009476B4"/>
    <w:rsid w:val="00952EDD"/>
    <w:rsid w:val="00965D84"/>
    <w:rsid w:val="00966742"/>
    <w:rsid w:val="00983723"/>
    <w:rsid w:val="0098645C"/>
    <w:rsid w:val="00987E6F"/>
    <w:rsid w:val="00995243"/>
    <w:rsid w:val="00996252"/>
    <w:rsid w:val="009D4E63"/>
    <w:rsid w:val="009E1264"/>
    <w:rsid w:val="009E4B41"/>
    <w:rsid w:val="009E54A2"/>
    <w:rsid w:val="009E61E1"/>
    <w:rsid w:val="009E75A6"/>
    <w:rsid w:val="009F7EB9"/>
    <w:rsid w:val="00A06369"/>
    <w:rsid w:val="00A164BF"/>
    <w:rsid w:val="00A204DB"/>
    <w:rsid w:val="00A24E11"/>
    <w:rsid w:val="00A278D0"/>
    <w:rsid w:val="00A30216"/>
    <w:rsid w:val="00A33C42"/>
    <w:rsid w:val="00A37114"/>
    <w:rsid w:val="00A45296"/>
    <w:rsid w:val="00A50D20"/>
    <w:rsid w:val="00A5136E"/>
    <w:rsid w:val="00A67A68"/>
    <w:rsid w:val="00A80651"/>
    <w:rsid w:val="00A86848"/>
    <w:rsid w:val="00A90426"/>
    <w:rsid w:val="00AA0919"/>
    <w:rsid w:val="00AB1A8D"/>
    <w:rsid w:val="00AB6CC4"/>
    <w:rsid w:val="00AD74E2"/>
    <w:rsid w:val="00AE4CC9"/>
    <w:rsid w:val="00AF16A0"/>
    <w:rsid w:val="00AF3917"/>
    <w:rsid w:val="00AF6A41"/>
    <w:rsid w:val="00AF7C8A"/>
    <w:rsid w:val="00B148D9"/>
    <w:rsid w:val="00B20353"/>
    <w:rsid w:val="00B2200A"/>
    <w:rsid w:val="00B26906"/>
    <w:rsid w:val="00B31303"/>
    <w:rsid w:val="00B453BD"/>
    <w:rsid w:val="00B50EB3"/>
    <w:rsid w:val="00B64BC2"/>
    <w:rsid w:val="00B72C66"/>
    <w:rsid w:val="00BA624B"/>
    <w:rsid w:val="00BB1058"/>
    <w:rsid w:val="00BB2135"/>
    <w:rsid w:val="00BC2E36"/>
    <w:rsid w:val="00BE1214"/>
    <w:rsid w:val="00BE7643"/>
    <w:rsid w:val="00BE8EC3"/>
    <w:rsid w:val="00BF1CC4"/>
    <w:rsid w:val="00C15AE6"/>
    <w:rsid w:val="00C22159"/>
    <w:rsid w:val="00C30F46"/>
    <w:rsid w:val="00C4213B"/>
    <w:rsid w:val="00C5403B"/>
    <w:rsid w:val="00C55398"/>
    <w:rsid w:val="00C6141B"/>
    <w:rsid w:val="00C645D7"/>
    <w:rsid w:val="00C74DB9"/>
    <w:rsid w:val="00C76D19"/>
    <w:rsid w:val="00C77860"/>
    <w:rsid w:val="00C82C28"/>
    <w:rsid w:val="00C93EC2"/>
    <w:rsid w:val="00CA57CF"/>
    <w:rsid w:val="00CB0B30"/>
    <w:rsid w:val="00CC0735"/>
    <w:rsid w:val="00CC5EE1"/>
    <w:rsid w:val="00CE56A8"/>
    <w:rsid w:val="00CF0E0D"/>
    <w:rsid w:val="00CF1329"/>
    <w:rsid w:val="00CF1D74"/>
    <w:rsid w:val="00D009A8"/>
    <w:rsid w:val="00D010E8"/>
    <w:rsid w:val="00D021CB"/>
    <w:rsid w:val="00D13F3C"/>
    <w:rsid w:val="00D2606B"/>
    <w:rsid w:val="00D3259B"/>
    <w:rsid w:val="00D32DAF"/>
    <w:rsid w:val="00D51B1A"/>
    <w:rsid w:val="00D6103C"/>
    <w:rsid w:val="00D8040B"/>
    <w:rsid w:val="00D80487"/>
    <w:rsid w:val="00DA3500"/>
    <w:rsid w:val="00DA3CDD"/>
    <w:rsid w:val="00DA6C8B"/>
    <w:rsid w:val="00DB1C95"/>
    <w:rsid w:val="00DB5B9D"/>
    <w:rsid w:val="00DC1587"/>
    <w:rsid w:val="00DD4E21"/>
    <w:rsid w:val="00DE53C5"/>
    <w:rsid w:val="00DF02CE"/>
    <w:rsid w:val="00DF2D4E"/>
    <w:rsid w:val="00E01F3C"/>
    <w:rsid w:val="00E03156"/>
    <w:rsid w:val="00E04576"/>
    <w:rsid w:val="00E0471A"/>
    <w:rsid w:val="00E04A2C"/>
    <w:rsid w:val="00E12197"/>
    <w:rsid w:val="00E1554D"/>
    <w:rsid w:val="00E16424"/>
    <w:rsid w:val="00E17098"/>
    <w:rsid w:val="00E17735"/>
    <w:rsid w:val="00E23309"/>
    <w:rsid w:val="00E24503"/>
    <w:rsid w:val="00E2482D"/>
    <w:rsid w:val="00E34AAB"/>
    <w:rsid w:val="00E34DA3"/>
    <w:rsid w:val="00E4551B"/>
    <w:rsid w:val="00E4604C"/>
    <w:rsid w:val="00E55BD3"/>
    <w:rsid w:val="00E9625C"/>
    <w:rsid w:val="00E97589"/>
    <w:rsid w:val="00EA5E67"/>
    <w:rsid w:val="00EA6BC1"/>
    <w:rsid w:val="00EB3B02"/>
    <w:rsid w:val="00EE06CF"/>
    <w:rsid w:val="00EE41FF"/>
    <w:rsid w:val="00EE5D7C"/>
    <w:rsid w:val="00EF65E6"/>
    <w:rsid w:val="00F03D67"/>
    <w:rsid w:val="00F129EB"/>
    <w:rsid w:val="00F33234"/>
    <w:rsid w:val="00F46A8E"/>
    <w:rsid w:val="00F47A30"/>
    <w:rsid w:val="00F54D5F"/>
    <w:rsid w:val="00F57F0B"/>
    <w:rsid w:val="00F616B1"/>
    <w:rsid w:val="00F63E2A"/>
    <w:rsid w:val="00F72254"/>
    <w:rsid w:val="00F86807"/>
    <w:rsid w:val="00F87C82"/>
    <w:rsid w:val="00FB338F"/>
    <w:rsid w:val="00FD43E5"/>
    <w:rsid w:val="00FE3B9B"/>
    <w:rsid w:val="00FE3CCF"/>
    <w:rsid w:val="00FF2FD2"/>
    <w:rsid w:val="02B9F78A"/>
    <w:rsid w:val="0320B61A"/>
    <w:rsid w:val="03A023ED"/>
    <w:rsid w:val="03E55E11"/>
    <w:rsid w:val="043227DB"/>
    <w:rsid w:val="049449EE"/>
    <w:rsid w:val="059C2B25"/>
    <w:rsid w:val="0640C6BE"/>
    <w:rsid w:val="071E661F"/>
    <w:rsid w:val="07643564"/>
    <w:rsid w:val="07726C7B"/>
    <w:rsid w:val="0791190C"/>
    <w:rsid w:val="08BE8982"/>
    <w:rsid w:val="08E6FF10"/>
    <w:rsid w:val="09DA6C3B"/>
    <w:rsid w:val="09EFD4CF"/>
    <w:rsid w:val="0A4878AD"/>
    <w:rsid w:val="0A73B525"/>
    <w:rsid w:val="0AB5B997"/>
    <w:rsid w:val="0B553DAA"/>
    <w:rsid w:val="0B742A53"/>
    <w:rsid w:val="0CE2AA2D"/>
    <w:rsid w:val="0D936977"/>
    <w:rsid w:val="0DD19CF9"/>
    <w:rsid w:val="0DEA67C1"/>
    <w:rsid w:val="0E7931C0"/>
    <w:rsid w:val="0E9C954E"/>
    <w:rsid w:val="0F6A8792"/>
    <w:rsid w:val="0F797F20"/>
    <w:rsid w:val="10124B60"/>
    <w:rsid w:val="10573203"/>
    <w:rsid w:val="107E7B9B"/>
    <w:rsid w:val="10C84BA0"/>
    <w:rsid w:val="1122A71F"/>
    <w:rsid w:val="1151CC26"/>
    <w:rsid w:val="11F42131"/>
    <w:rsid w:val="1205BBB3"/>
    <w:rsid w:val="128540D4"/>
    <w:rsid w:val="13394758"/>
    <w:rsid w:val="13C12F6E"/>
    <w:rsid w:val="142EF81E"/>
    <w:rsid w:val="1481FCE7"/>
    <w:rsid w:val="149ABEAB"/>
    <w:rsid w:val="14D96471"/>
    <w:rsid w:val="151514BB"/>
    <w:rsid w:val="15EAED99"/>
    <w:rsid w:val="16A67FC1"/>
    <w:rsid w:val="16B4FE41"/>
    <w:rsid w:val="1786CB3B"/>
    <w:rsid w:val="17B40C57"/>
    <w:rsid w:val="17EE7558"/>
    <w:rsid w:val="17F4979E"/>
    <w:rsid w:val="185C6715"/>
    <w:rsid w:val="1C38E620"/>
    <w:rsid w:val="1C418507"/>
    <w:rsid w:val="1C846C92"/>
    <w:rsid w:val="1DD7A1DC"/>
    <w:rsid w:val="1E11F7F4"/>
    <w:rsid w:val="1EE150D9"/>
    <w:rsid w:val="2116D030"/>
    <w:rsid w:val="212B71FC"/>
    <w:rsid w:val="214CB897"/>
    <w:rsid w:val="216825A5"/>
    <w:rsid w:val="220EC4B5"/>
    <w:rsid w:val="2217E9F6"/>
    <w:rsid w:val="231D89E7"/>
    <w:rsid w:val="232BC684"/>
    <w:rsid w:val="23A61783"/>
    <w:rsid w:val="23CB79A7"/>
    <w:rsid w:val="255C4FF2"/>
    <w:rsid w:val="259CF289"/>
    <w:rsid w:val="25B2C19E"/>
    <w:rsid w:val="25DC4DFD"/>
    <w:rsid w:val="25F80FC3"/>
    <w:rsid w:val="26832306"/>
    <w:rsid w:val="26AF824C"/>
    <w:rsid w:val="28451739"/>
    <w:rsid w:val="2ADE0CC5"/>
    <w:rsid w:val="2AE965CA"/>
    <w:rsid w:val="2B53CC06"/>
    <w:rsid w:val="2B722898"/>
    <w:rsid w:val="2BBC0EEF"/>
    <w:rsid w:val="2C81CA37"/>
    <w:rsid w:val="2CB1ECA2"/>
    <w:rsid w:val="2D271792"/>
    <w:rsid w:val="2DA63DF1"/>
    <w:rsid w:val="2DB3A6BD"/>
    <w:rsid w:val="2E948750"/>
    <w:rsid w:val="2EB163B3"/>
    <w:rsid w:val="2EB77440"/>
    <w:rsid w:val="2F084A4A"/>
    <w:rsid w:val="2F4C7417"/>
    <w:rsid w:val="30EB0684"/>
    <w:rsid w:val="31DB7718"/>
    <w:rsid w:val="330E39F5"/>
    <w:rsid w:val="332C170A"/>
    <w:rsid w:val="33C99CC0"/>
    <w:rsid w:val="34061DC7"/>
    <w:rsid w:val="346C38EA"/>
    <w:rsid w:val="35B4B980"/>
    <w:rsid w:val="35DEBB05"/>
    <w:rsid w:val="3707A4D4"/>
    <w:rsid w:val="376F2416"/>
    <w:rsid w:val="37EFD5DC"/>
    <w:rsid w:val="3909838F"/>
    <w:rsid w:val="391DAB14"/>
    <w:rsid w:val="39C0FBFE"/>
    <w:rsid w:val="39E19EED"/>
    <w:rsid w:val="3AD79351"/>
    <w:rsid w:val="3AE189D4"/>
    <w:rsid w:val="3B107335"/>
    <w:rsid w:val="3B3D376E"/>
    <w:rsid w:val="3C45436D"/>
    <w:rsid w:val="3D0DCA79"/>
    <w:rsid w:val="3DB6E897"/>
    <w:rsid w:val="3EB96DFF"/>
    <w:rsid w:val="3EDD8A87"/>
    <w:rsid w:val="3FF78ED2"/>
    <w:rsid w:val="3FF80786"/>
    <w:rsid w:val="411EA21F"/>
    <w:rsid w:val="417C1FB2"/>
    <w:rsid w:val="41F33B61"/>
    <w:rsid w:val="4284DE41"/>
    <w:rsid w:val="428B840C"/>
    <w:rsid w:val="42E46A66"/>
    <w:rsid w:val="4429DCD7"/>
    <w:rsid w:val="443E2209"/>
    <w:rsid w:val="446E8846"/>
    <w:rsid w:val="448BFD45"/>
    <w:rsid w:val="4542B362"/>
    <w:rsid w:val="454EB51C"/>
    <w:rsid w:val="4583EC96"/>
    <w:rsid w:val="45BD023A"/>
    <w:rsid w:val="46EC6820"/>
    <w:rsid w:val="470B9FFE"/>
    <w:rsid w:val="4771736B"/>
    <w:rsid w:val="47982F94"/>
    <w:rsid w:val="479E00A2"/>
    <w:rsid w:val="480A447E"/>
    <w:rsid w:val="48771244"/>
    <w:rsid w:val="48A100EC"/>
    <w:rsid w:val="49305D5F"/>
    <w:rsid w:val="4A532A81"/>
    <w:rsid w:val="4AB9ED44"/>
    <w:rsid w:val="4B3D8DFC"/>
    <w:rsid w:val="4B8E3E3A"/>
    <w:rsid w:val="4C822B8F"/>
    <w:rsid w:val="4D672593"/>
    <w:rsid w:val="4E0D4F35"/>
    <w:rsid w:val="4E68C9C0"/>
    <w:rsid w:val="4E8F80F3"/>
    <w:rsid w:val="4EA77F1C"/>
    <w:rsid w:val="4ED0C3ED"/>
    <w:rsid w:val="4F589C61"/>
    <w:rsid w:val="4F95CB49"/>
    <w:rsid w:val="4FA16068"/>
    <w:rsid w:val="4FD1EA4B"/>
    <w:rsid w:val="4FF2A1B0"/>
    <w:rsid w:val="50C41FD9"/>
    <w:rsid w:val="511180C9"/>
    <w:rsid w:val="511B879A"/>
    <w:rsid w:val="514604F0"/>
    <w:rsid w:val="519B7E3B"/>
    <w:rsid w:val="51BC944F"/>
    <w:rsid w:val="51D14124"/>
    <w:rsid w:val="53560B8A"/>
    <w:rsid w:val="54AC4F9A"/>
    <w:rsid w:val="54B54ECB"/>
    <w:rsid w:val="54C457A8"/>
    <w:rsid w:val="55A28D26"/>
    <w:rsid w:val="55D30659"/>
    <w:rsid w:val="55D9059F"/>
    <w:rsid w:val="573A0809"/>
    <w:rsid w:val="578CD8E5"/>
    <w:rsid w:val="582E9A99"/>
    <w:rsid w:val="58704D5A"/>
    <w:rsid w:val="587ADEE9"/>
    <w:rsid w:val="59010FE0"/>
    <w:rsid w:val="590CF097"/>
    <w:rsid w:val="592F2CD9"/>
    <w:rsid w:val="5CC17218"/>
    <w:rsid w:val="5CC5D0CF"/>
    <w:rsid w:val="5CC98A97"/>
    <w:rsid w:val="5DB49D69"/>
    <w:rsid w:val="5E3B7BED"/>
    <w:rsid w:val="5F66774F"/>
    <w:rsid w:val="601E6312"/>
    <w:rsid w:val="612C551C"/>
    <w:rsid w:val="623298C2"/>
    <w:rsid w:val="6275A50B"/>
    <w:rsid w:val="634C38B0"/>
    <w:rsid w:val="63E10FC6"/>
    <w:rsid w:val="63FA3BD7"/>
    <w:rsid w:val="644683B2"/>
    <w:rsid w:val="6456592D"/>
    <w:rsid w:val="6471A0A7"/>
    <w:rsid w:val="6550446F"/>
    <w:rsid w:val="65CF58DA"/>
    <w:rsid w:val="65DFE398"/>
    <w:rsid w:val="65F4FF27"/>
    <w:rsid w:val="664C6AD9"/>
    <w:rsid w:val="66776591"/>
    <w:rsid w:val="6788F22D"/>
    <w:rsid w:val="67C44112"/>
    <w:rsid w:val="6828D10F"/>
    <w:rsid w:val="69006A66"/>
    <w:rsid w:val="698888C0"/>
    <w:rsid w:val="69B55251"/>
    <w:rsid w:val="69BD4D91"/>
    <w:rsid w:val="69D4C766"/>
    <w:rsid w:val="6A7877C4"/>
    <w:rsid w:val="6A8DC765"/>
    <w:rsid w:val="6B6071D1"/>
    <w:rsid w:val="6BE823E9"/>
    <w:rsid w:val="6C380B28"/>
    <w:rsid w:val="6C9CDEED"/>
    <w:rsid w:val="6DEF25CF"/>
    <w:rsid w:val="6E209CC4"/>
    <w:rsid w:val="6E598D08"/>
    <w:rsid w:val="6E86ABA9"/>
    <w:rsid w:val="6ECCA2BF"/>
    <w:rsid w:val="6EE5D328"/>
    <w:rsid w:val="6F51C9ED"/>
    <w:rsid w:val="6FB08799"/>
    <w:rsid w:val="701EE6F3"/>
    <w:rsid w:val="70E61FB1"/>
    <w:rsid w:val="714975C9"/>
    <w:rsid w:val="71BF4E80"/>
    <w:rsid w:val="71D92A15"/>
    <w:rsid w:val="7270A712"/>
    <w:rsid w:val="727ED424"/>
    <w:rsid w:val="72C3B28C"/>
    <w:rsid w:val="72CE08E7"/>
    <w:rsid w:val="72F9963F"/>
    <w:rsid w:val="72FC439B"/>
    <w:rsid w:val="74237584"/>
    <w:rsid w:val="74337F16"/>
    <w:rsid w:val="74EE2BBA"/>
    <w:rsid w:val="7534441D"/>
    <w:rsid w:val="7595006C"/>
    <w:rsid w:val="75D2C986"/>
    <w:rsid w:val="76242A83"/>
    <w:rsid w:val="766B8A2D"/>
    <w:rsid w:val="76E79919"/>
    <w:rsid w:val="77FF944E"/>
    <w:rsid w:val="786BBA32"/>
    <w:rsid w:val="78BFEB96"/>
    <w:rsid w:val="79DD9FBF"/>
    <w:rsid w:val="7AE6C96C"/>
    <w:rsid w:val="7AFEA272"/>
    <w:rsid w:val="7BD0E60B"/>
    <w:rsid w:val="7C1DC3BD"/>
    <w:rsid w:val="7C32DE13"/>
    <w:rsid w:val="7CB604F2"/>
    <w:rsid w:val="7CE1070C"/>
    <w:rsid w:val="7D28C988"/>
    <w:rsid w:val="7D8B0248"/>
    <w:rsid w:val="7D8D3476"/>
    <w:rsid w:val="7DB89924"/>
    <w:rsid w:val="7DFE14F4"/>
    <w:rsid w:val="7E555E9D"/>
    <w:rsid w:val="7E691F5E"/>
    <w:rsid w:val="7F8F20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9C518E"/>
  <w15:docId w15:val="{7B230405-4B38-4D13-B4A5-A7907737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02"/>
  </w:style>
  <w:style w:type="paragraph" w:styleId="Heading1">
    <w:name w:val="heading 1"/>
    <w:basedOn w:val="Normal"/>
    <w:next w:val="Normal"/>
    <w:link w:val="Heading1Char"/>
    <w:uiPriority w:val="9"/>
    <w:qFormat/>
    <w:rsid w:val="00CB0B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6E18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18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185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18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185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185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18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18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384"/>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BA624B"/>
    <w:pPr>
      <w:tabs>
        <w:tab w:val="center" w:pos="4320"/>
        <w:tab w:val="right" w:pos="8640"/>
      </w:tabs>
    </w:pPr>
  </w:style>
  <w:style w:type="character" w:customStyle="1" w:styleId="HeaderChar">
    <w:name w:val="Header Char"/>
    <w:basedOn w:val="DefaultParagraphFont"/>
    <w:link w:val="Header"/>
    <w:uiPriority w:val="99"/>
    <w:rsid w:val="00BA624B"/>
  </w:style>
  <w:style w:type="paragraph" w:styleId="Footer">
    <w:name w:val="footer"/>
    <w:basedOn w:val="Normal"/>
    <w:link w:val="FooterChar"/>
    <w:uiPriority w:val="99"/>
    <w:unhideWhenUsed/>
    <w:rsid w:val="00BA624B"/>
    <w:pPr>
      <w:tabs>
        <w:tab w:val="center" w:pos="4320"/>
        <w:tab w:val="right" w:pos="8640"/>
      </w:tabs>
    </w:pPr>
  </w:style>
  <w:style w:type="character" w:customStyle="1" w:styleId="FooterChar">
    <w:name w:val="Footer Char"/>
    <w:basedOn w:val="DefaultParagraphFont"/>
    <w:link w:val="Footer"/>
    <w:uiPriority w:val="99"/>
    <w:rsid w:val="00BA624B"/>
  </w:style>
  <w:style w:type="paragraph" w:styleId="BalloonText">
    <w:name w:val="Balloon Text"/>
    <w:basedOn w:val="Normal"/>
    <w:link w:val="BalloonTextChar"/>
    <w:uiPriority w:val="99"/>
    <w:semiHidden/>
    <w:unhideWhenUsed/>
    <w:rsid w:val="00EE0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6CF"/>
    <w:rPr>
      <w:rFonts w:ascii="Lucida Grande" w:hAnsi="Lucida Grande" w:cs="Lucida Grande"/>
      <w:sz w:val="18"/>
      <w:szCs w:val="18"/>
    </w:rPr>
  </w:style>
  <w:style w:type="character" w:customStyle="1" w:styleId="Heading1Char">
    <w:name w:val="Heading 1 Char"/>
    <w:basedOn w:val="DefaultParagraphFont"/>
    <w:link w:val="Heading1"/>
    <w:uiPriority w:val="9"/>
    <w:rsid w:val="00CB0B30"/>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B0B30"/>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CB0B30"/>
    <w:pPr>
      <w:ind w:left="240"/>
    </w:pPr>
    <w:rPr>
      <w:b/>
      <w:sz w:val="22"/>
      <w:szCs w:val="22"/>
    </w:rPr>
  </w:style>
  <w:style w:type="paragraph" w:styleId="TOC1">
    <w:name w:val="toc 1"/>
    <w:basedOn w:val="Normal"/>
    <w:next w:val="Normal"/>
    <w:autoRedefine/>
    <w:uiPriority w:val="39"/>
    <w:unhideWhenUsed/>
    <w:rsid w:val="00CB0B30"/>
    <w:pPr>
      <w:spacing w:before="120"/>
    </w:pPr>
    <w:rPr>
      <w:b/>
    </w:rPr>
  </w:style>
  <w:style w:type="paragraph" w:styleId="TOC3">
    <w:name w:val="toc 3"/>
    <w:basedOn w:val="Normal"/>
    <w:next w:val="Normal"/>
    <w:autoRedefine/>
    <w:uiPriority w:val="39"/>
    <w:unhideWhenUsed/>
    <w:rsid w:val="00CB0B30"/>
    <w:pPr>
      <w:ind w:left="480"/>
    </w:pPr>
    <w:rPr>
      <w:sz w:val="22"/>
      <w:szCs w:val="22"/>
    </w:rPr>
  </w:style>
  <w:style w:type="paragraph" w:styleId="TOC4">
    <w:name w:val="toc 4"/>
    <w:basedOn w:val="Normal"/>
    <w:next w:val="Normal"/>
    <w:autoRedefine/>
    <w:uiPriority w:val="39"/>
    <w:semiHidden/>
    <w:unhideWhenUsed/>
    <w:rsid w:val="00CB0B30"/>
    <w:pPr>
      <w:ind w:left="720"/>
    </w:pPr>
    <w:rPr>
      <w:sz w:val="20"/>
      <w:szCs w:val="20"/>
    </w:rPr>
  </w:style>
  <w:style w:type="paragraph" w:styleId="TOC5">
    <w:name w:val="toc 5"/>
    <w:basedOn w:val="Normal"/>
    <w:next w:val="Normal"/>
    <w:autoRedefine/>
    <w:uiPriority w:val="39"/>
    <w:semiHidden/>
    <w:unhideWhenUsed/>
    <w:rsid w:val="00CB0B30"/>
    <w:pPr>
      <w:ind w:left="960"/>
    </w:pPr>
    <w:rPr>
      <w:sz w:val="20"/>
      <w:szCs w:val="20"/>
    </w:rPr>
  </w:style>
  <w:style w:type="paragraph" w:styleId="TOC6">
    <w:name w:val="toc 6"/>
    <w:basedOn w:val="Normal"/>
    <w:next w:val="Normal"/>
    <w:autoRedefine/>
    <w:uiPriority w:val="39"/>
    <w:semiHidden/>
    <w:unhideWhenUsed/>
    <w:rsid w:val="00CB0B30"/>
    <w:pPr>
      <w:ind w:left="1200"/>
    </w:pPr>
    <w:rPr>
      <w:sz w:val="20"/>
      <w:szCs w:val="20"/>
    </w:rPr>
  </w:style>
  <w:style w:type="paragraph" w:styleId="TOC7">
    <w:name w:val="toc 7"/>
    <w:basedOn w:val="Normal"/>
    <w:next w:val="Normal"/>
    <w:autoRedefine/>
    <w:uiPriority w:val="39"/>
    <w:semiHidden/>
    <w:unhideWhenUsed/>
    <w:rsid w:val="00CB0B30"/>
    <w:pPr>
      <w:ind w:left="1440"/>
    </w:pPr>
    <w:rPr>
      <w:sz w:val="20"/>
      <w:szCs w:val="20"/>
    </w:rPr>
  </w:style>
  <w:style w:type="paragraph" w:styleId="TOC8">
    <w:name w:val="toc 8"/>
    <w:basedOn w:val="Normal"/>
    <w:next w:val="Normal"/>
    <w:autoRedefine/>
    <w:uiPriority w:val="39"/>
    <w:semiHidden/>
    <w:unhideWhenUsed/>
    <w:rsid w:val="00CB0B30"/>
    <w:pPr>
      <w:ind w:left="1680"/>
    </w:pPr>
    <w:rPr>
      <w:sz w:val="20"/>
      <w:szCs w:val="20"/>
    </w:rPr>
  </w:style>
  <w:style w:type="paragraph" w:styleId="TOC9">
    <w:name w:val="toc 9"/>
    <w:basedOn w:val="Normal"/>
    <w:next w:val="Normal"/>
    <w:autoRedefine/>
    <w:uiPriority w:val="39"/>
    <w:semiHidden/>
    <w:unhideWhenUsed/>
    <w:rsid w:val="00CB0B30"/>
    <w:pPr>
      <w:ind w:left="1920"/>
    </w:pPr>
    <w:rPr>
      <w:sz w:val="20"/>
      <w:szCs w:val="20"/>
    </w:rPr>
  </w:style>
  <w:style w:type="table" w:styleId="TableGrid">
    <w:name w:val="Table Grid"/>
    <w:basedOn w:val="TableNormal"/>
    <w:uiPriority w:val="59"/>
    <w:rsid w:val="0068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7C82"/>
    <w:pPr>
      <w:ind w:left="720"/>
      <w:contextualSpacing/>
    </w:pPr>
  </w:style>
  <w:style w:type="character" w:styleId="PageNumber">
    <w:name w:val="page number"/>
    <w:basedOn w:val="DefaultParagraphFont"/>
    <w:uiPriority w:val="99"/>
    <w:semiHidden/>
    <w:unhideWhenUsed/>
    <w:rsid w:val="00497DA8"/>
  </w:style>
  <w:style w:type="table" w:styleId="LightShading-Accent1">
    <w:name w:val="Light Shading Accent 1"/>
    <w:basedOn w:val="TableNormal"/>
    <w:uiPriority w:val="60"/>
    <w:rsid w:val="001C6E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E34D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E97589"/>
    <w:rPr>
      <w:color w:val="0000FF" w:themeColor="hyperlink"/>
      <w:u w:val="single"/>
    </w:rPr>
  </w:style>
  <w:style w:type="paragraph" w:styleId="Bibliography">
    <w:name w:val="Bibliography"/>
    <w:basedOn w:val="Normal"/>
    <w:next w:val="Normal"/>
    <w:uiPriority w:val="37"/>
    <w:semiHidden/>
    <w:unhideWhenUsed/>
    <w:rsid w:val="006E185D"/>
  </w:style>
  <w:style w:type="paragraph" w:styleId="BlockText">
    <w:name w:val="Block Text"/>
    <w:basedOn w:val="Normal"/>
    <w:uiPriority w:val="99"/>
    <w:semiHidden/>
    <w:unhideWhenUsed/>
    <w:rsid w:val="006E18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link w:val="BodyTextChar"/>
    <w:uiPriority w:val="99"/>
    <w:semiHidden/>
    <w:unhideWhenUsed/>
    <w:rsid w:val="006E185D"/>
    <w:pPr>
      <w:spacing w:after="120"/>
    </w:pPr>
  </w:style>
  <w:style w:type="character" w:customStyle="1" w:styleId="BodyTextChar">
    <w:name w:val="Body Text Char"/>
    <w:basedOn w:val="DefaultParagraphFont"/>
    <w:link w:val="BodyText"/>
    <w:uiPriority w:val="99"/>
    <w:semiHidden/>
    <w:rsid w:val="006E185D"/>
  </w:style>
  <w:style w:type="paragraph" w:styleId="BodyText2">
    <w:name w:val="Body Text 2"/>
    <w:basedOn w:val="Normal"/>
    <w:link w:val="BodyText2Char"/>
    <w:uiPriority w:val="99"/>
    <w:semiHidden/>
    <w:unhideWhenUsed/>
    <w:rsid w:val="006E185D"/>
    <w:pPr>
      <w:spacing w:after="120" w:line="480" w:lineRule="auto"/>
    </w:pPr>
  </w:style>
  <w:style w:type="character" w:customStyle="1" w:styleId="BodyText2Char">
    <w:name w:val="Body Text 2 Char"/>
    <w:basedOn w:val="DefaultParagraphFont"/>
    <w:link w:val="BodyText2"/>
    <w:uiPriority w:val="99"/>
    <w:semiHidden/>
    <w:rsid w:val="006E185D"/>
  </w:style>
  <w:style w:type="paragraph" w:styleId="BodyText3">
    <w:name w:val="Body Text 3"/>
    <w:basedOn w:val="Normal"/>
    <w:link w:val="BodyText3Char"/>
    <w:uiPriority w:val="99"/>
    <w:semiHidden/>
    <w:unhideWhenUsed/>
    <w:rsid w:val="006E185D"/>
    <w:pPr>
      <w:spacing w:after="120"/>
    </w:pPr>
    <w:rPr>
      <w:sz w:val="16"/>
      <w:szCs w:val="16"/>
    </w:rPr>
  </w:style>
  <w:style w:type="character" w:customStyle="1" w:styleId="BodyText3Char">
    <w:name w:val="Body Text 3 Char"/>
    <w:basedOn w:val="DefaultParagraphFont"/>
    <w:link w:val="BodyText3"/>
    <w:uiPriority w:val="99"/>
    <w:semiHidden/>
    <w:rsid w:val="006E185D"/>
    <w:rPr>
      <w:sz w:val="16"/>
      <w:szCs w:val="16"/>
    </w:rPr>
  </w:style>
  <w:style w:type="paragraph" w:styleId="BodyTextFirstIndent">
    <w:name w:val="Body Text First Indent"/>
    <w:basedOn w:val="BodyText"/>
    <w:link w:val="BodyTextFirstIndentChar"/>
    <w:uiPriority w:val="99"/>
    <w:semiHidden/>
    <w:unhideWhenUsed/>
    <w:rsid w:val="006E185D"/>
    <w:pPr>
      <w:spacing w:after="0"/>
      <w:ind w:firstLine="360"/>
    </w:pPr>
  </w:style>
  <w:style w:type="character" w:customStyle="1" w:styleId="BodyTextFirstIndentChar">
    <w:name w:val="Body Text First Indent Char"/>
    <w:basedOn w:val="BodyTextChar"/>
    <w:link w:val="BodyTextFirstIndent"/>
    <w:uiPriority w:val="99"/>
    <w:semiHidden/>
    <w:rsid w:val="006E185D"/>
  </w:style>
  <w:style w:type="paragraph" w:styleId="BodyTextIndent">
    <w:name w:val="Body Text Indent"/>
    <w:basedOn w:val="Normal"/>
    <w:link w:val="BodyTextIndentChar"/>
    <w:uiPriority w:val="99"/>
    <w:semiHidden/>
    <w:unhideWhenUsed/>
    <w:rsid w:val="006E185D"/>
    <w:pPr>
      <w:spacing w:after="120"/>
      <w:ind w:left="283"/>
    </w:pPr>
  </w:style>
  <w:style w:type="character" w:customStyle="1" w:styleId="BodyTextIndentChar">
    <w:name w:val="Body Text Indent Char"/>
    <w:basedOn w:val="DefaultParagraphFont"/>
    <w:link w:val="BodyTextIndent"/>
    <w:uiPriority w:val="99"/>
    <w:semiHidden/>
    <w:rsid w:val="006E185D"/>
  </w:style>
  <w:style w:type="paragraph" w:styleId="BodyTextFirstIndent2">
    <w:name w:val="Body Text First Indent 2"/>
    <w:basedOn w:val="BodyTextIndent"/>
    <w:link w:val="BodyTextFirstIndent2Char"/>
    <w:uiPriority w:val="99"/>
    <w:semiHidden/>
    <w:unhideWhenUsed/>
    <w:rsid w:val="006E18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6E185D"/>
  </w:style>
  <w:style w:type="paragraph" w:styleId="BodyTextIndent2">
    <w:name w:val="Body Text Indent 2"/>
    <w:basedOn w:val="Normal"/>
    <w:link w:val="BodyTextIndent2Char"/>
    <w:uiPriority w:val="99"/>
    <w:semiHidden/>
    <w:unhideWhenUsed/>
    <w:rsid w:val="006E185D"/>
    <w:pPr>
      <w:spacing w:after="120" w:line="480" w:lineRule="auto"/>
      <w:ind w:left="283"/>
    </w:pPr>
  </w:style>
  <w:style w:type="character" w:customStyle="1" w:styleId="BodyTextIndent2Char">
    <w:name w:val="Body Text Indent 2 Char"/>
    <w:basedOn w:val="DefaultParagraphFont"/>
    <w:link w:val="BodyTextIndent2"/>
    <w:uiPriority w:val="99"/>
    <w:semiHidden/>
    <w:rsid w:val="006E185D"/>
  </w:style>
  <w:style w:type="paragraph" w:styleId="BodyTextIndent3">
    <w:name w:val="Body Text Indent 3"/>
    <w:basedOn w:val="Normal"/>
    <w:link w:val="BodyTextIndent3Char"/>
    <w:uiPriority w:val="99"/>
    <w:semiHidden/>
    <w:unhideWhenUsed/>
    <w:rsid w:val="006E18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E185D"/>
    <w:rPr>
      <w:sz w:val="16"/>
      <w:szCs w:val="16"/>
    </w:rPr>
  </w:style>
  <w:style w:type="paragraph" w:styleId="Caption">
    <w:name w:val="caption"/>
    <w:basedOn w:val="Normal"/>
    <w:next w:val="Normal"/>
    <w:uiPriority w:val="35"/>
    <w:semiHidden/>
    <w:unhideWhenUsed/>
    <w:qFormat/>
    <w:rsid w:val="006E185D"/>
    <w:pPr>
      <w:spacing w:after="200"/>
    </w:pPr>
    <w:rPr>
      <w:b/>
      <w:bCs/>
      <w:color w:val="4F81BD" w:themeColor="accent1"/>
      <w:sz w:val="18"/>
      <w:szCs w:val="18"/>
    </w:rPr>
  </w:style>
  <w:style w:type="paragraph" w:styleId="Closing">
    <w:name w:val="Closing"/>
    <w:basedOn w:val="Normal"/>
    <w:link w:val="ClosingChar"/>
    <w:uiPriority w:val="99"/>
    <w:semiHidden/>
    <w:unhideWhenUsed/>
    <w:rsid w:val="006E185D"/>
    <w:pPr>
      <w:ind w:left="4252"/>
    </w:pPr>
  </w:style>
  <w:style w:type="character" w:customStyle="1" w:styleId="ClosingChar">
    <w:name w:val="Closing Char"/>
    <w:basedOn w:val="DefaultParagraphFont"/>
    <w:link w:val="Closing"/>
    <w:uiPriority w:val="99"/>
    <w:semiHidden/>
    <w:rsid w:val="006E185D"/>
  </w:style>
  <w:style w:type="paragraph" w:styleId="CommentText">
    <w:name w:val="annotation text"/>
    <w:basedOn w:val="Normal"/>
    <w:link w:val="CommentTextChar"/>
    <w:uiPriority w:val="99"/>
    <w:semiHidden/>
    <w:unhideWhenUsed/>
    <w:rsid w:val="006E185D"/>
    <w:rPr>
      <w:sz w:val="20"/>
      <w:szCs w:val="20"/>
    </w:rPr>
  </w:style>
  <w:style w:type="character" w:customStyle="1" w:styleId="CommentTextChar">
    <w:name w:val="Comment Text Char"/>
    <w:basedOn w:val="DefaultParagraphFont"/>
    <w:link w:val="CommentText"/>
    <w:uiPriority w:val="99"/>
    <w:semiHidden/>
    <w:rsid w:val="006E185D"/>
    <w:rPr>
      <w:sz w:val="20"/>
      <w:szCs w:val="20"/>
    </w:rPr>
  </w:style>
  <w:style w:type="paragraph" w:styleId="CommentSubject">
    <w:name w:val="annotation subject"/>
    <w:basedOn w:val="CommentText"/>
    <w:next w:val="CommentText"/>
    <w:link w:val="CommentSubjectChar"/>
    <w:uiPriority w:val="99"/>
    <w:semiHidden/>
    <w:unhideWhenUsed/>
    <w:rsid w:val="006E185D"/>
    <w:rPr>
      <w:b/>
      <w:bCs/>
    </w:rPr>
  </w:style>
  <w:style w:type="character" w:customStyle="1" w:styleId="CommentSubjectChar">
    <w:name w:val="Comment Subject Char"/>
    <w:basedOn w:val="CommentTextChar"/>
    <w:link w:val="CommentSubject"/>
    <w:uiPriority w:val="99"/>
    <w:semiHidden/>
    <w:rsid w:val="006E185D"/>
    <w:rPr>
      <w:b/>
      <w:bCs/>
      <w:sz w:val="20"/>
      <w:szCs w:val="20"/>
    </w:rPr>
  </w:style>
  <w:style w:type="paragraph" w:styleId="Date">
    <w:name w:val="Date"/>
    <w:basedOn w:val="Normal"/>
    <w:next w:val="Normal"/>
    <w:link w:val="DateChar"/>
    <w:uiPriority w:val="99"/>
    <w:semiHidden/>
    <w:unhideWhenUsed/>
    <w:rsid w:val="006E185D"/>
  </w:style>
  <w:style w:type="character" w:customStyle="1" w:styleId="DateChar">
    <w:name w:val="Date Char"/>
    <w:basedOn w:val="DefaultParagraphFont"/>
    <w:link w:val="Date"/>
    <w:uiPriority w:val="99"/>
    <w:semiHidden/>
    <w:rsid w:val="006E185D"/>
  </w:style>
  <w:style w:type="paragraph" w:styleId="DocumentMap">
    <w:name w:val="Document Map"/>
    <w:basedOn w:val="Normal"/>
    <w:link w:val="DocumentMapChar"/>
    <w:uiPriority w:val="99"/>
    <w:semiHidden/>
    <w:unhideWhenUsed/>
    <w:rsid w:val="006E185D"/>
    <w:rPr>
      <w:rFonts w:ascii="Tahoma" w:hAnsi="Tahoma" w:cs="Tahoma"/>
      <w:sz w:val="16"/>
      <w:szCs w:val="16"/>
    </w:rPr>
  </w:style>
  <w:style w:type="character" w:customStyle="1" w:styleId="DocumentMapChar">
    <w:name w:val="Document Map Char"/>
    <w:basedOn w:val="DefaultParagraphFont"/>
    <w:link w:val="DocumentMap"/>
    <w:uiPriority w:val="99"/>
    <w:semiHidden/>
    <w:rsid w:val="006E185D"/>
    <w:rPr>
      <w:rFonts w:ascii="Tahoma" w:hAnsi="Tahoma" w:cs="Tahoma"/>
      <w:sz w:val="16"/>
      <w:szCs w:val="16"/>
    </w:rPr>
  </w:style>
  <w:style w:type="paragraph" w:styleId="E-mailSignature">
    <w:name w:val="E-mail Signature"/>
    <w:basedOn w:val="Normal"/>
    <w:link w:val="E-mailSignatureChar"/>
    <w:uiPriority w:val="99"/>
    <w:semiHidden/>
    <w:unhideWhenUsed/>
    <w:rsid w:val="006E185D"/>
  </w:style>
  <w:style w:type="character" w:customStyle="1" w:styleId="E-mailSignatureChar">
    <w:name w:val="E-mail Signature Char"/>
    <w:basedOn w:val="DefaultParagraphFont"/>
    <w:link w:val="E-mailSignature"/>
    <w:uiPriority w:val="99"/>
    <w:semiHidden/>
    <w:rsid w:val="006E185D"/>
  </w:style>
  <w:style w:type="paragraph" w:styleId="EndnoteText">
    <w:name w:val="endnote text"/>
    <w:basedOn w:val="Normal"/>
    <w:link w:val="EndnoteTextChar"/>
    <w:uiPriority w:val="99"/>
    <w:semiHidden/>
    <w:unhideWhenUsed/>
    <w:rsid w:val="006E185D"/>
    <w:rPr>
      <w:sz w:val="20"/>
      <w:szCs w:val="20"/>
    </w:rPr>
  </w:style>
  <w:style w:type="character" w:customStyle="1" w:styleId="EndnoteTextChar">
    <w:name w:val="Endnote Text Char"/>
    <w:basedOn w:val="DefaultParagraphFont"/>
    <w:link w:val="EndnoteText"/>
    <w:uiPriority w:val="99"/>
    <w:semiHidden/>
    <w:rsid w:val="006E185D"/>
    <w:rPr>
      <w:sz w:val="20"/>
      <w:szCs w:val="20"/>
    </w:rPr>
  </w:style>
  <w:style w:type="paragraph" w:styleId="EnvelopeAddress">
    <w:name w:val="envelope address"/>
    <w:basedOn w:val="Normal"/>
    <w:uiPriority w:val="99"/>
    <w:semiHidden/>
    <w:unhideWhenUsed/>
    <w:rsid w:val="006E185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185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E185D"/>
    <w:rPr>
      <w:sz w:val="20"/>
      <w:szCs w:val="20"/>
    </w:rPr>
  </w:style>
  <w:style w:type="character" w:customStyle="1" w:styleId="FootnoteTextChar">
    <w:name w:val="Footnote Text Char"/>
    <w:basedOn w:val="DefaultParagraphFont"/>
    <w:link w:val="FootnoteText"/>
    <w:uiPriority w:val="99"/>
    <w:semiHidden/>
    <w:rsid w:val="006E185D"/>
    <w:rPr>
      <w:sz w:val="20"/>
      <w:szCs w:val="20"/>
    </w:rPr>
  </w:style>
  <w:style w:type="character" w:customStyle="1" w:styleId="Heading2Char">
    <w:name w:val="Heading 2 Char"/>
    <w:basedOn w:val="DefaultParagraphFont"/>
    <w:link w:val="Heading2"/>
    <w:uiPriority w:val="9"/>
    <w:semiHidden/>
    <w:rsid w:val="006E18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E18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E18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E18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E18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E18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18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185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E185D"/>
    <w:rPr>
      <w:i/>
      <w:iCs/>
    </w:rPr>
  </w:style>
  <w:style w:type="character" w:customStyle="1" w:styleId="HTMLAddressChar">
    <w:name w:val="HTML Address Char"/>
    <w:basedOn w:val="DefaultParagraphFont"/>
    <w:link w:val="HTMLAddress"/>
    <w:uiPriority w:val="99"/>
    <w:semiHidden/>
    <w:rsid w:val="006E185D"/>
    <w:rPr>
      <w:i/>
      <w:iCs/>
    </w:rPr>
  </w:style>
  <w:style w:type="paragraph" w:styleId="HTMLPreformatted">
    <w:name w:val="HTML Preformatted"/>
    <w:basedOn w:val="Normal"/>
    <w:link w:val="HTMLPreformattedChar"/>
    <w:uiPriority w:val="99"/>
    <w:semiHidden/>
    <w:unhideWhenUsed/>
    <w:rsid w:val="006E185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185D"/>
    <w:rPr>
      <w:rFonts w:ascii="Consolas" w:hAnsi="Consolas"/>
      <w:sz w:val="20"/>
      <w:szCs w:val="20"/>
    </w:rPr>
  </w:style>
  <w:style w:type="paragraph" w:styleId="Index1">
    <w:name w:val="index 1"/>
    <w:basedOn w:val="Normal"/>
    <w:next w:val="Normal"/>
    <w:autoRedefine/>
    <w:uiPriority w:val="99"/>
    <w:semiHidden/>
    <w:unhideWhenUsed/>
    <w:rsid w:val="006E185D"/>
    <w:pPr>
      <w:ind w:left="240" w:hanging="240"/>
    </w:pPr>
  </w:style>
  <w:style w:type="paragraph" w:styleId="Index2">
    <w:name w:val="index 2"/>
    <w:basedOn w:val="Normal"/>
    <w:next w:val="Normal"/>
    <w:autoRedefine/>
    <w:uiPriority w:val="99"/>
    <w:semiHidden/>
    <w:unhideWhenUsed/>
    <w:rsid w:val="006E185D"/>
    <w:pPr>
      <w:ind w:left="480" w:hanging="240"/>
    </w:pPr>
  </w:style>
  <w:style w:type="paragraph" w:styleId="Index3">
    <w:name w:val="index 3"/>
    <w:basedOn w:val="Normal"/>
    <w:next w:val="Normal"/>
    <w:autoRedefine/>
    <w:uiPriority w:val="99"/>
    <w:semiHidden/>
    <w:unhideWhenUsed/>
    <w:rsid w:val="006E185D"/>
    <w:pPr>
      <w:ind w:left="720" w:hanging="240"/>
    </w:pPr>
  </w:style>
  <w:style w:type="paragraph" w:styleId="Index4">
    <w:name w:val="index 4"/>
    <w:basedOn w:val="Normal"/>
    <w:next w:val="Normal"/>
    <w:autoRedefine/>
    <w:uiPriority w:val="99"/>
    <w:semiHidden/>
    <w:unhideWhenUsed/>
    <w:rsid w:val="006E185D"/>
    <w:pPr>
      <w:ind w:left="960" w:hanging="240"/>
    </w:pPr>
  </w:style>
  <w:style w:type="paragraph" w:styleId="Index5">
    <w:name w:val="index 5"/>
    <w:basedOn w:val="Normal"/>
    <w:next w:val="Normal"/>
    <w:autoRedefine/>
    <w:uiPriority w:val="99"/>
    <w:semiHidden/>
    <w:unhideWhenUsed/>
    <w:rsid w:val="006E185D"/>
    <w:pPr>
      <w:ind w:left="1200" w:hanging="240"/>
    </w:pPr>
  </w:style>
  <w:style w:type="paragraph" w:styleId="Index6">
    <w:name w:val="index 6"/>
    <w:basedOn w:val="Normal"/>
    <w:next w:val="Normal"/>
    <w:autoRedefine/>
    <w:uiPriority w:val="99"/>
    <w:semiHidden/>
    <w:unhideWhenUsed/>
    <w:rsid w:val="006E185D"/>
    <w:pPr>
      <w:ind w:left="1440" w:hanging="240"/>
    </w:pPr>
  </w:style>
  <w:style w:type="paragraph" w:styleId="Index7">
    <w:name w:val="index 7"/>
    <w:basedOn w:val="Normal"/>
    <w:next w:val="Normal"/>
    <w:autoRedefine/>
    <w:uiPriority w:val="99"/>
    <w:semiHidden/>
    <w:unhideWhenUsed/>
    <w:rsid w:val="006E185D"/>
    <w:pPr>
      <w:ind w:left="1680" w:hanging="240"/>
    </w:pPr>
  </w:style>
  <w:style w:type="paragraph" w:styleId="Index8">
    <w:name w:val="index 8"/>
    <w:basedOn w:val="Normal"/>
    <w:next w:val="Normal"/>
    <w:autoRedefine/>
    <w:uiPriority w:val="99"/>
    <w:semiHidden/>
    <w:unhideWhenUsed/>
    <w:rsid w:val="006E185D"/>
    <w:pPr>
      <w:ind w:left="1920" w:hanging="240"/>
    </w:pPr>
  </w:style>
  <w:style w:type="paragraph" w:styleId="Index9">
    <w:name w:val="index 9"/>
    <w:basedOn w:val="Normal"/>
    <w:next w:val="Normal"/>
    <w:autoRedefine/>
    <w:uiPriority w:val="99"/>
    <w:semiHidden/>
    <w:unhideWhenUsed/>
    <w:rsid w:val="006E185D"/>
    <w:pPr>
      <w:ind w:left="2160" w:hanging="240"/>
    </w:pPr>
  </w:style>
  <w:style w:type="paragraph" w:styleId="IndexHeading">
    <w:name w:val="index heading"/>
    <w:basedOn w:val="Normal"/>
    <w:next w:val="Index1"/>
    <w:uiPriority w:val="99"/>
    <w:semiHidden/>
    <w:unhideWhenUsed/>
    <w:rsid w:val="006E185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E18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E185D"/>
    <w:rPr>
      <w:b/>
      <w:bCs/>
      <w:i/>
      <w:iCs/>
      <w:color w:val="4F81BD" w:themeColor="accent1"/>
    </w:rPr>
  </w:style>
  <w:style w:type="paragraph" w:styleId="List">
    <w:name w:val="List"/>
    <w:basedOn w:val="Normal"/>
    <w:uiPriority w:val="99"/>
    <w:semiHidden/>
    <w:unhideWhenUsed/>
    <w:rsid w:val="006E185D"/>
    <w:pPr>
      <w:ind w:left="283" w:hanging="283"/>
      <w:contextualSpacing/>
    </w:pPr>
  </w:style>
  <w:style w:type="paragraph" w:styleId="List2">
    <w:name w:val="List 2"/>
    <w:basedOn w:val="Normal"/>
    <w:uiPriority w:val="99"/>
    <w:semiHidden/>
    <w:unhideWhenUsed/>
    <w:rsid w:val="006E185D"/>
    <w:pPr>
      <w:ind w:left="566" w:hanging="283"/>
      <w:contextualSpacing/>
    </w:pPr>
  </w:style>
  <w:style w:type="paragraph" w:styleId="List3">
    <w:name w:val="List 3"/>
    <w:basedOn w:val="Normal"/>
    <w:uiPriority w:val="99"/>
    <w:semiHidden/>
    <w:unhideWhenUsed/>
    <w:rsid w:val="006E185D"/>
    <w:pPr>
      <w:ind w:left="849" w:hanging="283"/>
      <w:contextualSpacing/>
    </w:pPr>
  </w:style>
  <w:style w:type="paragraph" w:styleId="List4">
    <w:name w:val="List 4"/>
    <w:basedOn w:val="Normal"/>
    <w:uiPriority w:val="99"/>
    <w:semiHidden/>
    <w:unhideWhenUsed/>
    <w:rsid w:val="006E185D"/>
    <w:pPr>
      <w:ind w:left="1132" w:hanging="283"/>
      <w:contextualSpacing/>
    </w:pPr>
  </w:style>
  <w:style w:type="paragraph" w:styleId="List5">
    <w:name w:val="List 5"/>
    <w:basedOn w:val="Normal"/>
    <w:uiPriority w:val="99"/>
    <w:semiHidden/>
    <w:unhideWhenUsed/>
    <w:rsid w:val="006E185D"/>
    <w:pPr>
      <w:ind w:left="1415" w:hanging="283"/>
      <w:contextualSpacing/>
    </w:pPr>
  </w:style>
  <w:style w:type="paragraph" w:styleId="ListBullet">
    <w:name w:val="List Bullet"/>
    <w:basedOn w:val="Normal"/>
    <w:uiPriority w:val="99"/>
    <w:semiHidden/>
    <w:unhideWhenUsed/>
    <w:rsid w:val="006E185D"/>
    <w:pPr>
      <w:numPr>
        <w:numId w:val="20"/>
      </w:numPr>
      <w:contextualSpacing/>
    </w:pPr>
  </w:style>
  <w:style w:type="paragraph" w:styleId="ListBullet2">
    <w:name w:val="List Bullet 2"/>
    <w:basedOn w:val="Normal"/>
    <w:uiPriority w:val="99"/>
    <w:semiHidden/>
    <w:unhideWhenUsed/>
    <w:rsid w:val="006E185D"/>
    <w:pPr>
      <w:numPr>
        <w:numId w:val="21"/>
      </w:numPr>
      <w:contextualSpacing/>
    </w:pPr>
  </w:style>
  <w:style w:type="paragraph" w:styleId="ListBullet3">
    <w:name w:val="List Bullet 3"/>
    <w:basedOn w:val="Normal"/>
    <w:uiPriority w:val="99"/>
    <w:semiHidden/>
    <w:unhideWhenUsed/>
    <w:rsid w:val="006E185D"/>
    <w:pPr>
      <w:numPr>
        <w:numId w:val="22"/>
      </w:numPr>
      <w:contextualSpacing/>
    </w:pPr>
  </w:style>
  <w:style w:type="paragraph" w:styleId="ListBullet4">
    <w:name w:val="List Bullet 4"/>
    <w:basedOn w:val="Normal"/>
    <w:uiPriority w:val="99"/>
    <w:semiHidden/>
    <w:unhideWhenUsed/>
    <w:rsid w:val="006E185D"/>
    <w:pPr>
      <w:numPr>
        <w:numId w:val="23"/>
      </w:numPr>
      <w:contextualSpacing/>
    </w:pPr>
  </w:style>
  <w:style w:type="paragraph" w:styleId="ListBullet5">
    <w:name w:val="List Bullet 5"/>
    <w:basedOn w:val="Normal"/>
    <w:uiPriority w:val="99"/>
    <w:semiHidden/>
    <w:unhideWhenUsed/>
    <w:rsid w:val="006E185D"/>
    <w:pPr>
      <w:numPr>
        <w:numId w:val="24"/>
      </w:numPr>
      <w:contextualSpacing/>
    </w:pPr>
  </w:style>
  <w:style w:type="paragraph" w:styleId="ListContinue">
    <w:name w:val="List Continue"/>
    <w:basedOn w:val="Normal"/>
    <w:uiPriority w:val="99"/>
    <w:semiHidden/>
    <w:unhideWhenUsed/>
    <w:rsid w:val="006E185D"/>
    <w:pPr>
      <w:spacing w:after="120"/>
      <w:ind w:left="283"/>
      <w:contextualSpacing/>
    </w:pPr>
  </w:style>
  <w:style w:type="paragraph" w:styleId="ListContinue2">
    <w:name w:val="List Continue 2"/>
    <w:basedOn w:val="Normal"/>
    <w:uiPriority w:val="99"/>
    <w:semiHidden/>
    <w:unhideWhenUsed/>
    <w:rsid w:val="006E185D"/>
    <w:pPr>
      <w:spacing w:after="120"/>
      <w:ind w:left="566"/>
      <w:contextualSpacing/>
    </w:pPr>
  </w:style>
  <w:style w:type="paragraph" w:styleId="ListContinue3">
    <w:name w:val="List Continue 3"/>
    <w:basedOn w:val="Normal"/>
    <w:uiPriority w:val="99"/>
    <w:semiHidden/>
    <w:unhideWhenUsed/>
    <w:rsid w:val="006E185D"/>
    <w:pPr>
      <w:spacing w:after="120"/>
      <w:ind w:left="849"/>
      <w:contextualSpacing/>
    </w:pPr>
  </w:style>
  <w:style w:type="paragraph" w:styleId="ListContinue4">
    <w:name w:val="List Continue 4"/>
    <w:basedOn w:val="Normal"/>
    <w:uiPriority w:val="99"/>
    <w:semiHidden/>
    <w:unhideWhenUsed/>
    <w:rsid w:val="006E185D"/>
    <w:pPr>
      <w:spacing w:after="120"/>
      <w:ind w:left="1132"/>
      <w:contextualSpacing/>
    </w:pPr>
  </w:style>
  <w:style w:type="paragraph" w:styleId="ListContinue5">
    <w:name w:val="List Continue 5"/>
    <w:basedOn w:val="Normal"/>
    <w:uiPriority w:val="99"/>
    <w:semiHidden/>
    <w:unhideWhenUsed/>
    <w:rsid w:val="006E185D"/>
    <w:pPr>
      <w:spacing w:after="120"/>
      <w:ind w:left="1415"/>
      <w:contextualSpacing/>
    </w:pPr>
  </w:style>
  <w:style w:type="paragraph" w:styleId="ListNumber">
    <w:name w:val="List Number"/>
    <w:basedOn w:val="Normal"/>
    <w:uiPriority w:val="99"/>
    <w:semiHidden/>
    <w:unhideWhenUsed/>
    <w:rsid w:val="006E185D"/>
    <w:pPr>
      <w:numPr>
        <w:numId w:val="25"/>
      </w:numPr>
      <w:contextualSpacing/>
    </w:pPr>
  </w:style>
  <w:style w:type="paragraph" w:styleId="ListNumber2">
    <w:name w:val="List Number 2"/>
    <w:basedOn w:val="Normal"/>
    <w:uiPriority w:val="99"/>
    <w:semiHidden/>
    <w:unhideWhenUsed/>
    <w:rsid w:val="006E185D"/>
    <w:pPr>
      <w:numPr>
        <w:numId w:val="26"/>
      </w:numPr>
      <w:contextualSpacing/>
    </w:pPr>
  </w:style>
  <w:style w:type="paragraph" w:styleId="ListNumber3">
    <w:name w:val="List Number 3"/>
    <w:basedOn w:val="Normal"/>
    <w:uiPriority w:val="99"/>
    <w:semiHidden/>
    <w:unhideWhenUsed/>
    <w:rsid w:val="006E185D"/>
    <w:pPr>
      <w:numPr>
        <w:numId w:val="27"/>
      </w:numPr>
      <w:contextualSpacing/>
    </w:pPr>
  </w:style>
  <w:style w:type="paragraph" w:styleId="ListNumber4">
    <w:name w:val="List Number 4"/>
    <w:basedOn w:val="Normal"/>
    <w:uiPriority w:val="99"/>
    <w:semiHidden/>
    <w:unhideWhenUsed/>
    <w:rsid w:val="006E185D"/>
    <w:pPr>
      <w:numPr>
        <w:numId w:val="28"/>
      </w:numPr>
      <w:contextualSpacing/>
    </w:pPr>
  </w:style>
  <w:style w:type="paragraph" w:styleId="ListNumber5">
    <w:name w:val="List Number 5"/>
    <w:basedOn w:val="Normal"/>
    <w:uiPriority w:val="99"/>
    <w:semiHidden/>
    <w:unhideWhenUsed/>
    <w:rsid w:val="006E185D"/>
    <w:pPr>
      <w:numPr>
        <w:numId w:val="29"/>
      </w:numPr>
      <w:contextualSpacing/>
    </w:pPr>
  </w:style>
  <w:style w:type="paragraph" w:styleId="MacroText">
    <w:name w:val="macro"/>
    <w:link w:val="MacroTextChar"/>
    <w:uiPriority w:val="99"/>
    <w:semiHidden/>
    <w:unhideWhenUsed/>
    <w:rsid w:val="006E185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6E185D"/>
    <w:rPr>
      <w:rFonts w:ascii="Consolas" w:hAnsi="Consolas"/>
      <w:sz w:val="20"/>
      <w:szCs w:val="20"/>
    </w:rPr>
  </w:style>
  <w:style w:type="paragraph" w:styleId="MessageHeader">
    <w:name w:val="Message Header"/>
    <w:basedOn w:val="Normal"/>
    <w:link w:val="MessageHeaderChar"/>
    <w:uiPriority w:val="99"/>
    <w:semiHidden/>
    <w:unhideWhenUsed/>
    <w:rsid w:val="006E185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185D"/>
    <w:rPr>
      <w:rFonts w:asciiTheme="majorHAnsi" w:eastAsiaTheme="majorEastAsia" w:hAnsiTheme="majorHAnsi" w:cstheme="majorBidi"/>
      <w:shd w:val="pct20" w:color="auto" w:fill="auto"/>
    </w:rPr>
  </w:style>
  <w:style w:type="paragraph" w:styleId="NoSpacing">
    <w:name w:val="No Spacing"/>
    <w:uiPriority w:val="1"/>
    <w:qFormat/>
    <w:rsid w:val="006E185D"/>
  </w:style>
  <w:style w:type="paragraph" w:styleId="NormalWeb">
    <w:name w:val="Normal (Web)"/>
    <w:basedOn w:val="Normal"/>
    <w:uiPriority w:val="99"/>
    <w:semiHidden/>
    <w:unhideWhenUsed/>
    <w:rsid w:val="006E185D"/>
    <w:rPr>
      <w:rFonts w:ascii="Times New Roman" w:hAnsi="Times New Roman" w:cs="Times New Roman"/>
    </w:rPr>
  </w:style>
  <w:style w:type="paragraph" w:styleId="NormalIndent">
    <w:name w:val="Normal Indent"/>
    <w:basedOn w:val="Normal"/>
    <w:uiPriority w:val="99"/>
    <w:semiHidden/>
    <w:unhideWhenUsed/>
    <w:rsid w:val="006E185D"/>
    <w:pPr>
      <w:ind w:left="720"/>
    </w:pPr>
  </w:style>
  <w:style w:type="paragraph" w:styleId="NoteHeading">
    <w:name w:val="Note Heading"/>
    <w:basedOn w:val="Normal"/>
    <w:next w:val="Normal"/>
    <w:link w:val="NoteHeadingChar"/>
    <w:uiPriority w:val="99"/>
    <w:semiHidden/>
    <w:unhideWhenUsed/>
    <w:rsid w:val="006E185D"/>
  </w:style>
  <w:style w:type="character" w:customStyle="1" w:styleId="NoteHeadingChar">
    <w:name w:val="Note Heading Char"/>
    <w:basedOn w:val="DefaultParagraphFont"/>
    <w:link w:val="NoteHeading"/>
    <w:uiPriority w:val="99"/>
    <w:semiHidden/>
    <w:rsid w:val="006E185D"/>
  </w:style>
  <w:style w:type="paragraph" w:styleId="PlainText">
    <w:name w:val="Plain Text"/>
    <w:basedOn w:val="Normal"/>
    <w:link w:val="PlainTextChar"/>
    <w:uiPriority w:val="99"/>
    <w:semiHidden/>
    <w:unhideWhenUsed/>
    <w:rsid w:val="006E185D"/>
    <w:rPr>
      <w:rFonts w:ascii="Consolas" w:hAnsi="Consolas"/>
      <w:sz w:val="21"/>
      <w:szCs w:val="21"/>
    </w:rPr>
  </w:style>
  <w:style w:type="character" w:customStyle="1" w:styleId="PlainTextChar">
    <w:name w:val="Plain Text Char"/>
    <w:basedOn w:val="DefaultParagraphFont"/>
    <w:link w:val="PlainText"/>
    <w:uiPriority w:val="99"/>
    <w:semiHidden/>
    <w:rsid w:val="006E185D"/>
    <w:rPr>
      <w:rFonts w:ascii="Consolas" w:hAnsi="Consolas"/>
      <w:sz w:val="21"/>
      <w:szCs w:val="21"/>
    </w:rPr>
  </w:style>
  <w:style w:type="paragraph" w:styleId="Quote">
    <w:name w:val="Quote"/>
    <w:basedOn w:val="Normal"/>
    <w:next w:val="Normal"/>
    <w:link w:val="QuoteChar"/>
    <w:uiPriority w:val="29"/>
    <w:qFormat/>
    <w:rsid w:val="006E185D"/>
    <w:rPr>
      <w:i/>
      <w:iCs/>
      <w:color w:val="000000" w:themeColor="text1"/>
    </w:rPr>
  </w:style>
  <w:style w:type="character" w:customStyle="1" w:styleId="QuoteChar">
    <w:name w:val="Quote Char"/>
    <w:basedOn w:val="DefaultParagraphFont"/>
    <w:link w:val="Quote"/>
    <w:uiPriority w:val="29"/>
    <w:rsid w:val="006E185D"/>
    <w:rPr>
      <w:i/>
      <w:iCs/>
      <w:color w:val="000000" w:themeColor="text1"/>
    </w:rPr>
  </w:style>
  <w:style w:type="paragraph" w:styleId="Salutation">
    <w:name w:val="Salutation"/>
    <w:basedOn w:val="Normal"/>
    <w:next w:val="Normal"/>
    <w:link w:val="SalutationChar"/>
    <w:uiPriority w:val="99"/>
    <w:semiHidden/>
    <w:unhideWhenUsed/>
    <w:rsid w:val="006E185D"/>
  </w:style>
  <w:style w:type="character" w:customStyle="1" w:styleId="SalutationChar">
    <w:name w:val="Salutation Char"/>
    <w:basedOn w:val="DefaultParagraphFont"/>
    <w:link w:val="Salutation"/>
    <w:uiPriority w:val="99"/>
    <w:semiHidden/>
    <w:rsid w:val="006E185D"/>
  </w:style>
  <w:style w:type="paragraph" w:styleId="Signature">
    <w:name w:val="Signature"/>
    <w:basedOn w:val="Normal"/>
    <w:link w:val="SignatureChar"/>
    <w:uiPriority w:val="99"/>
    <w:semiHidden/>
    <w:unhideWhenUsed/>
    <w:rsid w:val="006E185D"/>
    <w:pPr>
      <w:ind w:left="4252"/>
    </w:pPr>
  </w:style>
  <w:style w:type="character" w:customStyle="1" w:styleId="SignatureChar">
    <w:name w:val="Signature Char"/>
    <w:basedOn w:val="DefaultParagraphFont"/>
    <w:link w:val="Signature"/>
    <w:uiPriority w:val="99"/>
    <w:semiHidden/>
    <w:rsid w:val="006E185D"/>
  </w:style>
  <w:style w:type="paragraph" w:styleId="Subtitle">
    <w:name w:val="Subtitle"/>
    <w:basedOn w:val="Normal"/>
    <w:next w:val="Normal"/>
    <w:link w:val="SubtitleChar"/>
    <w:uiPriority w:val="11"/>
    <w:qFormat/>
    <w:rsid w:val="006E18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E185D"/>
    <w:rPr>
      <w:rFonts w:asciiTheme="majorHAnsi" w:eastAsiaTheme="majorEastAsia" w:hAnsiTheme="majorHAnsi" w:cstheme="majorBidi"/>
      <w:i/>
      <w:iCs/>
      <w:color w:val="4F81BD" w:themeColor="accent1"/>
      <w:spacing w:val="15"/>
    </w:rPr>
  </w:style>
  <w:style w:type="paragraph" w:styleId="TableofAuthorities">
    <w:name w:val="table of authorities"/>
    <w:basedOn w:val="Normal"/>
    <w:next w:val="Normal"/>
    <w:uiPriority w:val="99"/>
    <w:semiHidden/>
    <w:unhideWhenUsed/>
    <w:rsid w:val="006E185D"/>
    <w:pPr>
      <w:ind w:left="240" w:hanging="240"/>
    </w:pPr>
  </w:style>
  <w:style w:type="paragraph" w:styleId="TableofFigures">
    <w:name w:val="table of figures"/>
    <w:basedOn w:val="Normal"/>
    <w:next w:val="Normal"/>
    <w:uiPriority w:val="99"/>
    <w:semiHidden/>
    <w:unhideWhenUsed/>
    <w:rsid w:val="006E185D"/>
  </w:style>
  <w:style w:type="paragraph" w:styleId="Title">
    <w:name w:val="Title"/>
    <w:basedOn w:val="Normal"/>
    <w:next w:val="Normal"/>
    <w:link w:val="TitleChar"/>
    <w:uiPriority w:val="10"/>
    <w:qFormat/>
    <w:rsid w:val="006E18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185D"/>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E185D"/>
    <w:pPr>
      <w:spacing w:before="120"/>
    </w:pPr>
    <w:rPr>
      <w:rFonts w:asciiTheme="majorHAnsi" w:eastAsiaTheme="majorEastAsia" w:hAnsiTheme="majorHAnsi" w:cstheme="majorBidi"/>
      <w:b/>
      <w:bCs/>
    </w:rPr>
  </w:style>
  <w:style w:type="character" w:styleId="FootnoteReference">
    <w:name w:val="footnote reference"/>
    <w:basedOn w:val="DefaultParagraphFont"/>
    <w:uiPriority w:val="99"/>
    <w:semiHidden/>
    <w:unhideWhenUsed/>
    <w:rsid w:val="00B453BD"/>
    <w:rPr>
      <w:vertAlign w:val="superscript"/>
    </w:rPr>
  </w:style>
  <w:style w:type="character" w:styleId="CommentReference">
    <w:name w:val="annotation reference"/>
    <w:basedOn w:val="DefaultParagraphFont"/>
    <w:uiPriority w:val="99"/>
    <w:semiHidden/>
    <w:unhideWhenUsed/>
    <w:rsid w:val="004153CB"/>
    <w:rPr>
      <w:sz w:val="16"/>
      <w:szCs w:val="16"/>
    </w:rPr>
  </w:style>
  <w:style w:type="paragraph" w:styleId="Revision">
    <w:name w:val="Revision"/>
    <w:hidden/>
    <w:uiPriority w:val="99"/>
    <w:semiHidden/>
    <w:rsid w:val="00537453"/>
  </w:style>
  <w:style w:type="character" w:styleId="FollowedHyperlink">
    <w:name w:val="FollowedHyperlink"/>
    <w:basedOn w:val="DefaultParagraphFont"/>
    <w:uiPriority w:val="99"/>
    <w:semiHidden/>
    <w:unhideWhenUsed/>
    <w:rsid w:val="005374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80385">
      <w:bodyDiv w:val="1"/>
      <w:marLeft w:val="0"/>
      <w:marRight w:val="0"/>
      <w:marTop w:val="0"/>
      <w:marBottom w:val="0"/>
      <w:divBdr>
        <w:top w:val="none" w:sz="0" w:space="0" w:color="auto"/>
        <w:left w:val="none" w:sz="0" w:space="0" w:color="auto"/>
        <w:bottom w:val="none" w:sz="0" w:space="0" w:color="auto"/>
        <w:right w:val="none" w:sz="0" w:space="0" w:color="auto"/>
      </w:divBdr>
    </w:div>
    <w:div w:id="118109086">
      <w:bodyDiv w:val="1"/>
      <w:marLeft w:val="0"/>
      <w:marRight w:val="0"/>
      <w:marTop w:val="0"/>
      <w:marBottom w:val="0"/>
      <w:divBdr>
        <w:top w:val="none" w:sz="0" w:space="0" w:color="auto"/>
        <w:left w:val="none" w:sz="0" w:space="0" w:color="auto"/>
        <w:bottom w:val="none" w:sz="0" w:space="0" w:color="auto"/>
        <w:right w:val="none" w:sz="0" w:space="0" w:color="auto"/>
      </w:divBdr>
    </w:div>
    <w:div w:id="144711522">
      <w:bodyDiv w:val="1"/>
      <w:marLeft w:val="0"/>
      <w:marRight w:val="0"/>
      <w:marTop w:val="0"/>
      <w:marBottom w:val="0"/>
      <w:divBdr>
        <w:top w:val="none" w:sz="0" w:space="0" w:color="auto"/>
        <w:left w:val="none" w:sz="0" w:space="0" w:color="auto"/>
        <w:bottom w:val="none" w:sz="0" w:space="0" w:color="auto"/>
        <w:right w:val="none" w:sz="0" w:space="0" w:color="auto"/>
      </w:divBdr>
    </w:div>
    <w:div w:id="151794158">
      <w:bodyDiv w:val="1"/>
      <w:marLeft w:val="0"/>
      <w:marRight w:val="0"/>
      <w:marTop w:val="0"/>
      <w:marBottom w:val="0"/>
      <w:divBdr>
        <w:top w:val="none" w:sz="0" w:space="0" w:color="auto"/>
        <w:left w:val="none" w:sz="0" w:space="0" w:color="auto"/>
        <w:bottom w:val="none" w:sz="0" w:space="0" w:color="auto"/>
        <w:right w:val="none" w:sz="0" w:space="0" w:color="auto"/>
      </w:divBdr>
    </w:div>
    <w:div w:id="162091459">
      <w:bodyDiv w:val="1"/>
      <w:marLeft w:val="0"/>
      <w:marRight w:val="0"/>
      <w:marTop w:val="0"/>
      <w:marBottom w:val="0"/>
      <w:divBdr>
        <w:top w:val="none" w:sz="0" w:space="0" w:color="auto"/>
        <w:left w:val="none" w:sz="0" w:space="0" w:color="auto"/>
        <w:bottom w:val="none" w:sz="0" w:space="0" w:color="auto"/>
        <w:right w:val="none" w:sz="0" w:space="0" w:color="auto"/>
      </w:divBdr>
    </w:div>
    <w:div w:id="266351347">
      <w:bodyDiv w:val="1"/>
      <w:marLeft w:val="0"/>
      <w:marRight w:val="0"/>
      <w:marTop w:val="0"/>
      <w:marBottom w:val="0"/>
      <w:divBdr>
        <w:top w:val="none" w:sz="0" w:space="0" w:color="auto"/>
        <w:left w:val="none" w:sz="0" w:space="0" w:color="auto"/>
        <w:bottom w:val="none" w:sz="0" w:space="0" w:color="auto"/>
        <w:right w:val="none" w:sz="0" w:space="0" w:color="auto"/>
      </w:divBdr>
    </w:div>
    <w:div w:id="409350065">
      <w:bodyDiv w:val="1"/>
      <w:marLeft w:val="0"/>
      <w:marRight w:val="0"/>
      <w:marTop w:val="0"/>
      <w:marBottom w:val="0"/>
      <w:divBdr>
        <w:top w:val="none" w:sz="0" w:space="0" w:color="auto"/>
        <w:left w:val="none" w:sz="0" w:space="0" w:color="auto"/>
        <w:bottom w:val="none" w:sz="0" w:space="0" w:color="auto"/>
        <w:right w:val="none" w:sz="0" w:space="0" w:color="auto"/>
      </w:divBdr>
    </w:div>
    <w:div w:id="465778117">
      <w:bodyDiv w:val="1"/>
      <w:marLeft w:val="0"/>
      <w:marRight w:val="0"/>
      <w:marTop w:val="0"/>
      <w:marBottom w:val="0"/>
      <w:divBdr>
        <w:top w:val="none" w:sz="0" w:space="0" w:color="auto"/>
        <w:left w:val="none" w:sz="0" w:space="0" w:color="auto"/>
        <w:bottom w:val="none" w:sz="0" w:space="0" w:color="auto"/>
        <w:right w:val="none" w:sz="0" w:space="0" w:color="auto"/>
      </w:divBdr>
    </w:div>
    <w:div w:id="806776784">
      <w:bodyDiv w:val="1"/>
      <w:marLeft w:val="0"/>
      <w:marRight w:val="0"/>
      <w:marTop w:val="0"/>
      <w:marBottom w:val="0"/>
      <w:divBdr>
        <w:top w:val="none" w:sz="0" w:space="0" w:color="auto"/>
        <w:left w:val="none" w:sz="0" w:space="0" w:color="auto"/>
        <w:bottom w:val="none" w:sz="0" w:space="0" w:color="auto"/>
        <w:right w:val="none" w:sz="0" w:space="0" w:color="auto"/>
      </w:divBdr>
    </w:div>
    <w:div w:id="911087427">
      <w:bodyDiv w:val="1"/>
      <w:marLeft w:val="0"/>
      <w:marRight w:val="0"/>
      <w:marTop w:val="0"/>
      <w:marBottom w:val="0"/>
      <w:divBdr>
        <w:top w:val="none" w:sz="0" w:space="0" w:color="auto"/>
        <w:left w:val="none" w:sz="0" w:space="0" w:color="auto"/>
        <w:bottom w:val="none" w:sz="0" w:space="0" w:color="auto"/>
        <w:right w:val="none" w:sz="0" w:space="0" w:color="auto"/>
      </w:divBdr>
    </w:div>
    <w:div w:id="1029337600">
      <w:bodyDiv w:val="1"/>
      <w:marLeft w:val="0"/>
      <w:marRight w:val="0"/>
      <w:marTop w:val="0"/>
      <w:marBottom w:val="0"/>
      <w:divBdr>
        <w:top w:val="none" w:sz="0" w:space="0" w:color="auto"/>
        <w:left w:val="none" w:sz="0" w:space="0" w:color="auto"/>
        <w:bottom w:val="none" w:sz="0" w:space="0" w:color="auto"/>
        <w:right w:val="none" w:sz="0" w:space="0" w:color="auto"/>
      </w:divBdr>
    </w:div>
    <w:div w:id="1090353732">
      <w:bodyDiv w:val="1"/>
      <w:marLeft w:val="0"/>
      <w:marRight w:val="0"/>
      <w:marTop w:val="0"/>
      <w:marBottom w:val="0"/>
      <w:divBdr>
        <w:top w:val="none" w:sz="0" w:space="0" w:color="auto"/>
        <w:left w:val="none" w:sz="0" w:space="0" w:color="auto"/>
        <w:bottom w:val="none" w:sz="0" w:space="0" w:color="auto"/>
        <w:right w:val="none" w:sz="0" w:space="0" w:color="auto"/>
      </w:divBdr>
    </w:div>
    <w:div w:id="1471245114">
      <w:bodyDiv w:val="1"/>
      <w:marLeft w:val="0"/>
      <w:marRight w:val="0"/>
      <w:marTop w:val="0"/>
      <w:marBottom w:val="0"/>
      <w:divBdr>
        <w:top w:val="none" w:sz="0" w:space="0" w:color="auto"/>
        <w:left w:val="none" w:sz="0" w:space="0" w:color="auto"/>
        <w:bottom w:val="none" w:sz="0" w:space="0" w:color="auto"/>
        <w:right w:val="none" w:sz="0" w:space="0" w:color="auto"/>
      </w:divBdr>
    </w:div>
    <w:div w:id="1565678546">
      <w:bodyDiv w:val="1"/>
      <w:marLeft w:val="0"/>
      <w:marRight w:val="0"/>
      <w:marTop w:val="0"/>
      <w:marBottom w:val="0"/>
      <w:divBdr>
        <w:top w:val="none" w:sz="0" w:space="0" w:color="auto"/>
        <w:left w:val="none" w:sz="0" w:space="0" w:color="auto"/>
        <w:bottom w:val="none" w:sz="0" w:space="0" w:color="auto"/>
        <w:right w:val="none" w:sz="0" w:space="0" w:color="auto"/>
      </w:divBdr>
    </w:div>
    <w:div w:id="1763867909">
      <w:bodyDiv w:val="1"/>
      <w:marLeft w:val="0"/>
      <w:marRight w:val="0"/>
      <w:marTop w:val="0"/>
      <w:marBottom w:val="0"/>
      <w:divBdr>
        <w:top w:val="none" w:sz="0" w:space="0" w:color="auto"/>
        <w:left w:val="none" w:sz="0" w:space="0" w:color="auto"/>
        <w:bottom w:val="none" w:sz="0" w:space="0" w:color="auto"/>
        <w:right w:val="none" w:sz="0" w:space="0" w:color="auto"/>
      </w:divBdr>
    </w:div>
    <w:div w:id="1796833134">
      <w:bodyDiv w:val="1"/>
      <w:marLeft w:val="0"/>
      <w:marRight w:val="0"/>
      <w:marTop w:val="0"/>
      <w:marBottom w:val="0"/>
      <w:divBdr>
        <w:top w:val="none" w:sz="0" w:space="0" w:color="auto"/>
        <w:left w:val="none" w:sz="0" w:space="0" w:color="auto"/>
        <w:bottom w:val="none" w:sz="0" w:space="0" w:color="auto"/>
        <w:right w:val="none" w:sz="0" w:space="0" w:color="auto"/>
      </w:divBdr>
    </w:div>
    <w:div w:id="1899123578">
      <w:bodyDiv w:val="1"/>
      <w:marLeft w:val="0"/>
      <w:marRight w:val="0"/>
      <w:marTop w:val="0"/>
      <w:marBottom w:val="0"/>
      <w:divBdr>
        <w:top w:val="none" w:sz="0" w:space="0" w:color="auto"/>
        <w:left w:val="none" w:sz="0" w:space="0" w:color="auto"/>
        <w:bottom w:val="none" w:sz="0" w:space="0" w:color="auto"/>
        <w:right w:val="none" w:sz="0" w:space="0" w:color="auto"/>
      </w:divBdr>
    </w:div>
    <w:div w:id="1941402759">
      <w:bodyDiv w:val="1"/>
      <w:marLeft w:val="0"/>
      <w:marRight w:val="0"/>
      <w:marTop w:val="0"/>
      <w:marBottom w:val="0"/>
      <w:divBdr>
        <w:top w:val="none" w:sz="0" w:space="0" w:color="auto"/>
        <w:left w:val="none" w:sz="0" w:space="0" w:color="auto"/>
        <w:bottom w:val="none" w:sz="0" w:space="0" w:color="auto"/>
        <w:right w:val="none" w:sz="0" w:space="0" w:color="auto"/>
      </w:divBdr>
    </w:div>
    <w:div w:id="2139905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5a4aecf7ad984768" Type="http://schemas.microsoft.com/office/2018/08/relationships/commentsExtensible" Target="commentsExtensi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oife.deery@cas.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scot/publications/scottish-house-condition-survey-2018-key-findings/pages/5/" TargetMode="External"/><Relationship Id="rId13" Type="http://schemas.openxmlformats.org/officeDocument/2006/relationships/hyperlink" Target="https://www.ofgem.gov.uk/system/files/docs/2020/10/consumer_attitudes_towards_decarbonisation_and_net_zero_1.pdf" TargetMode="External"/><Relationship Id="rId3" Type="http://schemas.openxmlformats.org/officeDocument/2006/relationships/hyperlink" Target="https://www.cas.org.uk/publications/fit-future-putting-consumers-first-move-net-zero" TargetMode="External"/><Relationship Id="rId7" Type="http://schemas.openxmlformats.org/officeDocument/2006/relationships/hyperlink" Target="https://www.cas.org.uk/publications/estimated-costs-improving-energy-efficiency-scotlands-homes" TargetMode="External"/><Relationship Id="rId12" Type="http://schemas.openxmlformats.org/officeDocument/2006/relationships/hyperlink" Target="https://www.cas.org.uk/publications/changing-behaviour-changing-climate" TargetMode="External"/><Relationship Id="rId2" Type="http://schemas.openxmlformats.org/officeDocument/2006/relationships/hyperlink" Target="https://www.cas.org.uk/publications/hard-wired-problems" TargetMode="External"/><Relationship Id="rId1" Type="http://schemas.openxmlformats.org/officeDocument/2006/relationships/hyperlink" Target="https://www.theccc.org.uk/publication/reducing-emissions-scotland-2017-progress-report/" TargetMode="External"/><Relationship Id="rId6" Type="http://schemas.openxmlformats.org/officeDocument/2006/relationships/hyperlink" Target="https://www.cse.org.uk/downloads/reports-and-publications/policy/eco_evaluation_final_april_2014.pdf" TargetMode="External"/><Relationship Id="rId11" Type="http://schemas.openxmlformats.org/officeDocument/2006/relationships/hyperlink" Target="https://www.cas.org.uk/publications/cas%E2%80%99s-response-energy-efficiency-private-rented-property-regulations-2019" TargetMode="External"/><Relationship Id="rId5" Type="http://schemas.openxmlformats.org/officeDocument/2006/relationships/hyperlink" Target="https://www.cas.org.uk/system/files/publications/taking_the_temperature_-_a_review_of_energy_efficiency_and_fuel_poverty_schemes_in_scotland.pdf" TargetMode="External"/><Relationship Id="rId10" Type="http://schemas.openxmlformats.org/officeDocument/2006/relationships/hyperlink" Target="https://www.cas.org.uk/publications/citizens-advice-scotland-response-%E2%80%98improving-energy-efficiency-owner-occupied-homes%E2%80%99" TargetMode="External"/><Relationship Id="rId4" Type="http://schemas.openxmlformats.org/officeDocument/2006/relationships/hyperlink" Target="https://www.gov.uk/government/publications/each-home-counts-review-of-consumer-advice-protection-standards-and-enforcement-for-energy-efficiency-and-renewable-energy" TargetMode="External"/><Relationship Id="rId9" Type="http://schemas.openxmlformats.org/officeDocument/2006/relationships/hyperlink" Target="https://www.cas.org.uk/publications/warming-scotland-energy-efficiency-putting-consumers-first" TargetMode="External"/><Relationship Id="rId14" Type="http://schemas.openxmlformats.org/officeDocument/2006/relationships/hyperlink" Target="https://www.cas.org.uk/publications/b-c-easy-epc-improving-consumer-understanding-energy-performance-certificates-ep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821D8D7D19C24F993AB204CCB9600A" ma:contentTypeVersion="11" ma:contentTypeDescription="Create a new document." ma:contentTypeScope="" ma:versionID="764ad00ef7a29ff36fe86a4a813c2f99">
  <xsd:schema xmlns:xsd="http://www.w3.org/2001/XMLSchema" xmlns:xs="http://www.w3.org/2001/XMLSchema" xmlns:p="http://schemas.microsoft.com/office/2006/metadata/properties" xmlns:ns2="f14003d8-189c-4848-b6f8-25bad7f35840" xmlns:ns3="5c42ad33-de3f-4e14-a3fb-8018ffda0643" targetNamespace="http://schemas.microsoft.com/office/2006/metadata/properties" ma:root="true" ma:fieldsID="2be6aa106415613d54070881a7c1c159" ns2:_="" ns3:_="">
    <xsd:import namespace="f14003d8-189c-4848-b6f8-25bad7f35840"/>
    <xsd:import namespace="5c42ad33-de3f-4e14-a3fb-8018ffda0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003d8-189c-4848-b6f8-25bad7f35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42ad33-de3f-4e14-a3fb-8018ffda06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4F834-A8F1-452E-A96F-E9CE7D0B1FCC}">
  <ds:schemaRefs>
    <ds:schemaRef ds:uri="http://schemas.microsoft.com/sharepoint/v3/contenttype/forms"/>
  </ds:schemaRefs>
</ds:datastoreItem>
</file>

<file path=customXml/itemProps2.xml><?xml version="1.0" encoding="utf-8"?>
<ds:datastoreItem xmlns:ds="http://schemas.openxmlformats.org/officeDocument/2006/customXml" ds:itemID="{84D7AEF3-73EE-489C-9E42-067DF95AB400}">
  <ds:schemaRefs>
    <ds:schemaRef ds:uri="http://purl.org/dc/dcmitype/"/>
    <ds:schemaRef ds:uri="http://schemas.microsoft.com/office/infopath/2007/PartnerControls"/>
    <ds:schemaRef ds:uri="http://purl.org/dc/elements/1.1/"/>
    <ds:schemaRef ds:uri="http://schemas.microsoft.com/office/2006/metadata/properties"/>
    <ds:schemaRef ds:uri="5c42ad33-de3f-4e14-a3fb-8018ffda0643"/>
    <ds:schemaRef ds:uri="f14003d8-189c-4848-b6f8-25bad7f35840"/>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D8B1B38-3E7E-48C3-A8B1-81EA47180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003d8-189c-4848-b6f8-25bad7f35840"/>
    <ds:schemaRef ds:uri="5c42ad33-de3f-4e14-a3fb-8018ffda0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964321-17E4-44D7-B1A2-CDC0BFC5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22739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Walker</dc:creator>
  <cp:lastModifiedBy>Aoife Deery</cp:lastModifiedBy>
  <cp:revision>16</cp:revision>
  <cp:lastPrinted>2017-08-25T11:09:00Z</cp:lastPrinted>
  <dcterms:created xsi:type="dcterms:W3CDTF">2020-11-13T10:39:00Z</dcterms:created>
  <dcterms:modified xsi:type="dcterms:W3CDTF">2020-11-13T13:09:00Z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0x01010038821D8D7D19C24F993AB204CCB9600A</vt:lpwstr>
  </property>
  <property fmtid="{D5CDD505-2E9C-101B-9397-08002B2CF9AE}" pid="3" name="_MarkAsFinal">
    <vt:bool>true</vt:bool>
  </property>
</Properties>
</file>