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86D2" w14:textId="0AE6A19A" w:rsidR="008970BB" w:rsidRPr="0080049A" w:rsidRDefault="008970BB" w:rsidP="008970BB">
      <w:pPr>
        <w:rPr>
          <w:rFonts w:ascii="Tahoma" w:hAnsi="Tahoma" w:cs="Tahoma"/>
          <w:b/>
          <w:color w:val="003E82"/>
          <w:sz w:val="34"/>
          <w:szCs w:val="34"/>
        </w:rPr>
      </w:pPr>
      <w:r>
        <w:rPr>
          <w:rFonts w:ascii="Tahoma" w:hAnsi="Tahoma" w:cs="Tahoma"/>
          <w:b/>
          <w:color w:val="003E82"/>
          <w:sz w:val="34"/>
          <w:szCs w:val="34"/>
        </w:rPr>
        <w:t>Citizens Advice Scotland – Response to Ofcom’s call for inputs: Review of measures to protect people in debt or at risk of disconnection</w:t>
      </w:r>
    </w:p>
    <w:p w14:paraId="791004C5" w14:textId="77777777" w:rsidR="008970BB" w:rsidRPr="0080049A" w:rsidRDefault="008970BB" w:rsidP="008970BB">
      <w:pPr>
        <w:ind w:right="418"/>
        <w:rPr>
          <w:rFonts w:ascii="Tahoma" w:hAnsi="Tahoma" w:cs="Tahoma"/>
          <w:sz w:val="22"/>
          <w:szCs w:val="22"/>
        </w:rPr>
      </w:pPr>
    </w:p>
    <w:p w14:paraId="7693FBA4" w14:textId="77777777" w:rsidR="008970BB" w:rsidRPr="0080049A" w:rsidRDefault="008970BB" w:rsidP="008970BB">
      <w:pPr>
        <w:ind w:right="418"/>
        <w:rPr>
          <w:rFonts w:ascii="Tahoma" w:hAnsi="Tahoma" w:cs="Tahoma"/>
          <w:sz w:val="22"/>
          <w:szCs w:val="22"/>
        </w:rPr>
      </w:pPr>
      <w:r w:rsidRPr="0080049A">
        <w:rPr>
          <w:rFonts w:ascii="Tahoma" w:hAnsi="Tahoma" w:cs="Tahoma"/>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463717B7" wp14:editId="4A959B8D">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EB2FCA"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" strokecolor="#003e82" strokeweight="3pt">
                <v:stroke joinstyle="miter"/>
              </v:line>
            </w:pict>
          </mc:Fallback>
        </mc:AlternateContent>
      </w:r>
    </w:p>
    <w:p w14:paraId="2629A902" w14:textId="77777777" w:rsidR="008970BB" w:rsidRPr="004D2880" w:rsidRDefault="008970BB" w:rsidP="008970BB">
      <w:pPr>
        <w:ind w:right="418"/>
        <w:jc w:val="both"/>
        <w:rPr>
          <w:rFonts w:ascii="Tahoma" w:hAnsi="Tahoma" w:cs="Tahoma"/>
          <w:sz w:val="28"/>
        </w:rPr>
      </w:pPr>
    </w:p>
    <w:p w14:paraId="274570E5" w14:textId="77777777" w:rsidR="008970BB" w:rsidRPr="009476B4" w:rsidRDefault="008970BB" w:rsidP="008970BB">
      <w:pPr>
        <w:spacing w:afterLines="40" w:after="96"/>
        <w:ind w:right="420"/>
        <w:jc w:val="both"/>
        <w:rPr>
          <w:rFonts w:ascii="Tahoma" w:hAnsi="Tahoma" w:cs="Tahoma"/>
          <w:sz w:val="22"/>
          <w:szCs w:val="22"/>
        </w:rPr>
      </w:pPr>
      <w:r w:rsidRPr="009476B4">
        <w:rPr>
          <w:rFonts w:ascii="Tahoma" w:hAnsi="Tahoma" w:cs="Tahoma"/>
          <w:sz w:val="22"/>
          <w:szCs w:val="22"/>
        </w:rPr>
        <w:t>Scotland’s Citizens Advice Network empowers people in every corner of Scotland through our local bureaux and national services by providing free, confidential, and independent advice. We use people’s real</w:t>
      </w:r>
      <w:r>
        <w:rPr>
          <w:rFonts w:ascii="Tahoma" w:hAnsi="Tahoma" w:cs="Tahoma"/>
          <w:sz w:val="22"/>
          <w:szCs w:val="22"/>
        </w:rPr>
        <w:t>-</w:t>
      </w:r>
      <w:r w:rsidRPr="009476B4">
        <w:rPr>
          <w:rFonts w:ascii="Tahoma" w:hAnsi="Tahoma" w:cs="Tahoma"/>
          <w:sz w:val="22"/>
          <w:szCs w:val="22"/>
        </w:rPr>
        <w:t>life experiences to influence policy and drive positive change. We are on the side of people in Scotland who need help, and we change lives for the better.</w:t>
      </w:r>
    </w:p>
    <w:p w14:paraId="2E08B964" w14:textId="77777777" w:rsidR="008970BB" w:rsidRDefault="008970BB" w:rsidP="008970BB">
      <w:pPr>
        <w:spacing w:afterLines="40" w:after="96"/>
        <w:ind w:right="420"/>
        <w:jc w:val="both"/>
        <w:rPr>
          <w:rFonts w:ascii="Tahoma" w:hAnsi="Tahoma" w:cs="Tahoma"/>
          <w:sz w:val="22"/>
          <w:szCs w:val="22"/>
        </w:rPr>
      </w:pPr>
      <w:r w:rsidRPr="0080049A">
        <w:rPr>
          <w:rFonts w:ascii="Tahoma" w:hAnsi="Tahoma" w:cs="Tahoma"/>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687D426B" wp14:editId="2869E6AD">
                <wp:simplePos x="0" y="0"/>
                <wp:positionH relativeFrom="column">
                  <wp:posOffset>0</wp:posOffset>
                </wp:positionH>
                <wp:positionV relativeFrom="paragraph">
                  <wp:posOffset>152400</wp:posOffset>
                </wp:positionV>
                <wp:extent cx="5715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8F60F2"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" strokecolor="#003e82" strokeweight="3pt">
                <v:stroke joinstyle="miter"/>
              </v:line>
            </w:pict>
          </mc:Fallback>
        </mc:AlternateContent>
      </w:r>
    </w:p>
    <w:p w14:paraId="1FBCEDA6" w14:textId="77777777" w:rsidR="008970BB" w:rsidRDefault="008970BB" w:rsidP="008970BB">
      <w:pPr>
        <w:tabs>
          <w:tab w:val="left" w:pos="3850"/>
        </w:tabs>
        <w:jc w:val="both"/>
        <w:rPr>
          <w:rFonts w:ascii="Tahoma" w:hAnsi="Tahoma" w:cs="Tahoma"/>
          <w:bCs/>
          <w:sz w:val="22"/>
          <w:szCs w:val="22"/>
        </w:rPr>
      </w:pPr>
    </w:p>
    <w:p w14:paraId="2988DE8D" w14:textId="352C1695" w:rsidR="00E456A4" w:rsidRDefault="001E3FF4" w:rsidP="00E456A4">
      <w:pPr>
        <w:tabs>
          <w:tab w:val="left" w:pos="3850"/>
        </w:tabs>
        <w:jc w:val="both"/>
        <w:rPr>
          <w:rFonts w:ascii="Tahoma" w:hAnsi="Tahoma" w:cs="Tahoma"/>
          <w:b/>
          <w:color w:val="003E82"/>
          <w:sz w:val="28"/>
          <w:szCs w:val="34"/>
        </w:rPr>
      </w:pPr>
      <w:r>
        <w:rPr>
          <w:rFonts w:ascii="Tahoma" w:hAnsi="Tahoma" w:cs="Tahoma"/>
          <w:b/>
          <w:color w:val="003E82"/>
          <w:sz w:val="28"/>
          <w:szCs w:val="34"/>
        </w:rPr>
        <w:t>Introduction</w:t>
      </w:r>
    </w:p>
    <w:p w14:paraId="513466CB" w14:textId="77777777" w:rsidR="001E3FF4" w:rsidRDefault="001E3FF4" w:rsidP="00E456A4">
      <w:pPr>
        <w:tabs>
          <w:tab w:val="left" w:pos="3850"/>
        </w:tabs>
        <w:jc w:val="both"/>
        <w:rPr>
          <w:rFonts w:ascii="Tahoma" w:hAnsi="Tahoma" w:cs="Tahoma"/>
          <w:b/>
          <w:color w:val="003E82"/>
          <w:sz w:val="28"/>
          <w:szCs w:val="34"/>
        </w:rPr>
      </w:pPr>
    </w:p>
    <w:p w14:paraId="02CE9C58" w14:textId="120195EF" w:rsidR="00E456A4" w:rsidRDefault="00E456A4" w:rsidP="00E456A4">
      <w:pPr>
        <w:jc w:val="both"/>
        <w:rPr>
          <w:rFonts w:ascii="Tahoma" w:hAnsi="Tahoma" w:cs="Tahoma"/>
          <w:sz w:val="22"/>
          <w:szCs w:val="22"/>
        </w:rPr>
      </w:pPr>
      <w:r>
        <w:rPr>
          <w:rFonts w:ascii="Tahoma" w:hAnsi="Tahoma" w:cs="Tahoma"/>
          <w:sz w:val="22"/>
          <w:szCs w:val="22"/>
        </w:rPr>
        <w:t xml:space="preserve">The day-to-day activities of citizens are becoming </w:t>
      </w:r>
      <w:r w:rsidR="001E3FF4">
        <w:rPr>
          <w:rFonts w:ascii="Tahoma" w:hAnsi="Tahoma" w:cs="Tahoma"/>
          <w:sz w:val="22"/>
          <w:szCs w:val="22"/>
        </w:rPr>
        <w:t>increasingly</w:t>
      </w:r>
      <w:r>
        <w:rPr>
          <w:rFonts w:ascii="Tahoma" w:hAnsi="Tahoma" w:cs="Tahoma"/>
          <w:sz w:val="22"/>
          <w:szCs w:val="22"/>
        </w:rPr>
        <w:t xml:space="preserve"> dependent on the</w:t>
      </w:r>
      <w:r w:rsidR="00915491">
        <w:rPr>
          <w:rFonts w:ascii="Tahoma" w:hAnsi="Tahoma" w:cs="Tahoma"/>
          <w:sz w:val="22"/>
          <w:szCs w:val="22"/>
        </w:rPr>
        <w:t xml:space="preserve">ir ability </w:t>
      </w:r>
      <w:r w:rsidR="0082708B">
        <w:rPr>
          <w:rFonts w:ascii="Tahoma" w:hAnsi="Tahoma" w:cs="Tahoma"/>
          <w:sz w:val="22"/>
          <w:szCs w:val="22"/>
        </w:rPr>
        <w:t>to use</w:t>
      </w:r>
      <w:r>
        <w:rPr>
          <w:rFonts w:ascii="Tahoma" w:hAnsi="Tahoma" w:cs="Tahoma"/>
          <w:sz w:val="22"/>
          <w:szCs w:val="22"/>
        </w:rPr>
        <w:t xml:space="preserve"> telecommunications services, </w:t>
      </w:r>
      <w:r w:rsidR="00915491">
        <w:rPr>
          <w:rFonts w:ascii="Tahoma" w:hAnsi="Tahoma" w:cs="Tahoma"/>
          <w:sz w:val="22"/>
          <w:szCs w:val="22"/>
        </w:rPr>
        <w:t>such as</w:t>
      </w:r>
      <w:r>
        <w:rPr>
          <w:rFonts w:ascii="Tahoma" w:hAnsi="Tahoma" w:cs="Tahoma"/>
          <w:sz w:val="22"/>
          <w:szCs w:val="22"/>
        </w:rPr>
        <w:t xml:space="preserve"> mobile phones, broadband or landlines. The COVID-19 pandemic has highlighted the essential nature of online connectivity and access to internet data, with many people relying on internet access for working from home, staying informed or interacting with welfare services. </w:t>
      </w:r>
    </w:p>
    <w:p w14:paraId="61E19DE1" w14:textId="2772B973" w:rsidR="0026724B" w:rsidRDefault="0026724B" w:rsidP="00E456A4">
      <w:pPr>
        <w:jc w:val="both"/>
        <w:rPr>
          <w:rFonts w:ascii="Tahoma" w:hAnsi="Tahoma" w:cs="Tahoma"/>
          <w:sz w:val="22"/>
          <w:szCs w:val="22"/>
        </w:rPr>
      </w:pPr>
    </w:p>
    <w:p w14:paraId="77413C27" w14:textId="6A3F2AA6" w:rsidR="0026724B" w:rsidRPr="00DD6E63" w:rsidRDefault="00434F94" w:rsidP="00E456A4">
      <w:pPr>
        <w:jc w:val="both"/>
        <w:rPr>
          <w:rFonts w:ascii="Tahoma" w:hAnsi="Tahoma" w:cs="Tahoma"/>
          <w:b/>
          <w:bCs/>
          <w:color w:val="1F4E79" w:themeColor="accent5" w:themeShade="80"/>
          <w:sz w:val="28"/>
          <w:szCs w:val="28"/>
        </w:rPr>
      </w:pPr>
      <w:r>
        <w:rPr>
          <w:rFonts w:ascii="Tahoma" w:hAnsi="Tahoma" w:cs="Tahoma"/>
          <w:b/>
          <w:bCs/>
          <w:color w:val="1F4E79" w:themeColor="accent5" w:themeShade="80"/>
          <w:sz w:val="28"/>
          <w:szCs w:val="28"/>
        </w:rPr>
        <w:t xml:space="preserve">Executive </w:t>
      </w:r>
      <w:r w:rsidR="0026724B" w:rsidRPr="00DD6E63">
        <w:rPr>
          <w:rFonts w:ascii="Tahoma" w:hAnsi="Tahoma" w:cs="Tahoma"/>
          <w:b/>
          <w:bCs/>
          <w:color w:val="1F4E79" w:themeColor="accent5" w:themeShade="80"/>
          <w:sz w:val="28"/>
          <w:szCs w:val="28"/>
        </w:rPr>
        <w:t>Summary</w:t>
      </w:r>
    </w:p>
    <w:p w14:paraId="34016295" w14:textId="342FC6D8" w:rsidR="00BC2C8B" w:rsidRDefault="00BC2C8B" w:rsidP="00E456A4">
      <w:pPr>
        <w:jc w:val="both"/>
        <w:rPr>
          <w:rFonts w:ascii="Tahoma" w:hAnsi="Tahoma" w:cs="Tahoma"/>
          <w:sz w:val="22"/>
          <w:szCs w:val="22"/>
        </w:rPr>
      </w:pPr>
    </w:p>
    <w:p w14:paraId="637626A0" w14:textId="28CD30F8" w:rsidR="00B95D7D" w:rsidRDefault="00BC2C8B" w:rsidP="00E456A4">
      <w:pPr>
        <w:jc w:val="both"/>
        <w:rPr>
          <w:rFonts w:ascii="Tahoma" w:hAnsi="Tahoma" w:cs="Tahoma"/>
          <w:sz w:val="22"/>
          <w:szCs w:val="22"/>
        </w:rPr>
      </w:pPr>
      <w:r>
        <w:rPr>
          <w:rFonts w:ascii="Tahoma" w:hAnsi="Tahoma" w:cs="Tahoma"/>
          <w:sz w:val="22"/>
          <w:szCs w:val="22"/>
        </w:rPr>
        <w:t xml:space="preserve">CAS </w:t>
      </w:r>
      <w:r w:rsidR="00FE4AD1">
        <w:rPr>
          <w:rFonts w:ascii="Tahoma" w:hAnsi="Tahoma" w:cs="Tahoma"/>
          <w:sz w:val="22"/>
          <w:szCs w:val="22"/>
        </w:rPr>
        <w:t>generally supports the measures proposed by Ofcom</w:t>
      </w:r>
      <w:r w:rsidR="00B95D7D">
        <w:rPr>
          <w:rFonts w:ascii="Tahoma" w:hAnsi="Tahoma" w:cs="Tahoma"/>
          <w:sz w:val="22"/>
          <w:szCs w:val="22"/>
        </w:rPr>
        <w:t>. In</w:t>
      </w:r>
      <w:r w:rsidR="00894935">
        <w:rPr>
          <w:rFonts w:ascii="Tahoma" w:hAnsi="Tahoma" w:cs="Tahoma"/>
          <w:sz w:val="22"/>
          <w:szCs w:val="22"/>
        </w:rPr>
        <w:t xml:space="preserve"> summary</w:t>
      </w:r>
      <w:r w:rsidR="00B95D7D">
        <w:rPr>
          <w:rFonts w:ascii="Tahoma" w:hAnsi="Tahoma" w:cs="Tahoma"/>
          <w:sz w:val="22"/>
          <w:szCs w:val="22"/>
        </w:rPr>
        <w:t xml:space="preserve">: </w:t>
      </w:r>
    </w:p>
    <w:p w14:paraId="115C9B27" w14:textId="77777777" w:rsidR="00AC4499" w:rsidRPr="00AC4499" w:rsidRDefault="00AC4499" w:rsidP="00AC4499">
      <w:pPr>
        <w:pStyle w:val="ListParagraph"/>
        <w:numPr>
          <w:ilvl w:val="0"/>
          <w:numId w:val="9"/>
        </w:numPr>
        <w:jc w:val="both"/>
        <w:rPr>
          <w:rFonts w:ascii="Tahoma" w:hAnsi="Tahoma" w:cs="Tahoma"/>
          <w:bCs/>
          <w:sz w:val="22"/>
          <w:szCs w:val="22"/>
        </w:rPr>
      </w:pPr>
      <w:r w:rsidRPr="00AC4499">
        <w:rPr>
          <w:rFonts w:ascii="Tahoma" w:hAnsi="Tahoma" w:cs="Tahoma"/>
          <w:bCs/>
          <w:sz w:val="22"/>
          <w:szCs w:val="22"/>
        </w:rPr>
        <w:t xml:space="preserve">The voluntary measures to support consumers introduced by providers during the outset of the COVID-19 pandemic were welcomed by CAS, as an effective response that has assisted in reducing consumer detriment over the past year. </w:t>
      </w:r>
    </w:p>
    <w:p w14:paraId="28B8EDFA" w14:textId="77777777" w:rsidR="00AC4499" w:rsidRPr="00AC4499" w:rsidRDefault="00AC4499" w:rsidP="00AC4499">
      <w:pPr>
        <w:pStyle w:val="ListParagraph"/>
        <w:numPr>
          <w:ilvl w:val="0"/>
          <w:numId w:val="9"/>
        </w:numPr>
        <w:jc w:val="both"/>
        <w:rPr>
          <w:rFonts w:ascii="Tahoma" w:hAnsi="Tahoma" w:cs="Tahoma"/>
          <w:bCs/>
          <w:sz w:val="22"/>
          <w:szCs w:val="22"/>
        </w:rPr>
      </w:pPr>
      <w:r w:rsidRPr="00AC4499">
        <w:rPr>
          <w:rFonts w:ascii="Tahoma" w:hAnsi="Tahoma" w:cs="Tahoma"/>
          <w:bCs/>
          <w:sz w:val="22"/>
          <w:szCs w:val="22"/>
        </w:rPr>
        <w:t>With consumers facing potential economic uncertainty as furlough and support schemes taper and Universal Credit uplifts look likely to be reversed, we believe it is timely to reconsider whether the protections for people in debt or struggling to pay remain appropriate, or whether there is a case for strengthening them.</w:t>
      </w:r>
    </w:p>
    <w:p w14:paraId="67226E1C" w14:textId="77777777" w:rsidR="00AC4499" w:rsidRPr="00AC4499" w:rsidRDefault="00AC4499" w:rsidP="00AC4499">
      <w:pPr>
        <w:pStyle w:val="ListParagraph"/>
        <w:numPr>
          <w:ilvl w:val="0"/>
          <w:numId w:val="9"/>
        </w:numPr>
        <w:jc w:val="both"/>
        <w:rPr>
          <w:rFonts w:ascii="Tahoma" w:hAnsi="Tahoma" w:cs="Tahoma"/>
          <w:bCs/>
          <w:sz w:val="22"/>
          <w:szCs w:val="22"/>
        </w:rPr>
      </w:pPr>
      <w:r w:rsidRPr="00AC4499">
        <w:rPr>
          <w:rFonts w:ascii="Tahoma" w:hAnsi="Tahoma" w:cs="Tahoma"/>
          <w:bCs/>
          <w:sz w:val="22"/>
          <w:szCs w:val="22"/>
        </w:rPr>
        <w:t xml:space="preserve">CAS supports measures which allow consumers in debt or at risk of disconnection to be treated fairly and have every opportunity to resolve these issues before disconnection takes place or service restrictions are imposed. </w:t>
      </w:r>
    </w:p>
    <w:p w14:paraId="2EE7253B" w14:textId="23E8165D" w:rsidR="00AC4499" w:rsidRDefault="00AC4499" w:rsidP="00AC4499">
      <w:pPr>
        <w:pStyle w:val="ListParagraph"/>
        <w:numPr>
          <w:ilvl w:val="0"/>
          <w:numId w:val="9"/>
        </w:numPr>
        <w:jc w:val="both"/>
        <w:rPr>
          <w:rFonts w:ascii="Tahoma" w:hAnsi="Tahoma" w:cs="Tahoma"/>
          <w:bCs/>
          <w:sz w:val="22"/>
          <w:szCs w:val="22"/>
        </w:rPr>
      </w:pPr>
      <w:r w:rsidRPr="00AC4499">
        <w:rPr>
          <w:rFonts w:ascii="Tahoma" w:hAnsi="Tahoma" w:cs="Tahoma"/>
          <w:bCs/>
          <w:sz w:val="22"/>
          <w:szCs w:val="22"/>
        </w:rPr>
        <w:t xml:space="preserve">CAS welcomes proposals to improve how providers identify and communicate with vulnerable consumers. </w:t>
      </w:r>
    </w:p>
    <w:p w14:paraId="19AEC5E7" w14:textId="6EC88581" w:rsidR="001C1F01" w:rsidRPr="00AC4499" w:rsidRDefault="001C1F01" w:rsidP="00AC4499">
      <w:pPr>
        <w:pStyle w:val="ListParagraph"/>
        <w:numPr>
          <w:ilvl w:val="0"/>
          <w:numId w:val="9"/>
        </w:numPr>
        <w:jc w:val="both"/>
        <w:rPr>
          <w:rFonts w:ascii="Tahoma" w:hAnsi="Tahoma" w:cs="Tahoma"/>
          <w:bCs/>
          <w:sz w:val="22"/>
          <w:szCs w:val="22"/>
        </w:rPr>
      </w:pPr>
      <w:r>
        <w:rPr>
          <w:rFonts w:ascii="Tahoma" w:hAnsi="Tahoma" w:cs="Tahoma"/>
          <w:bCs/>
          <w:sz w:val="22"/>
          <w:szCs w:val="22"/>
        </w:rPr>
        <w:t xml:space="preserve">CAS agrees </w:t>
      </w:r>
      <w:r w:rsidR="00F030AC">
        <w:rPr>
          <w:rFonts w:ascii="Tahoma" w:hAnsi="Tahoma" w:cs="Tahoma"/>
          <w:bCs/>
          <w:sz w:val="22"/>
          <w:szCs w:val="22"/>
        </w:rPr>
        <w:t xml:space="preserve">that there </w:t>
      </w:r>
      <w:r w:rsidRPr="001C1F01">
        <w:rPr>
          <w:rFonts w:ascii="Tahoma" w:hAnsi="Tahoma" w:cs="Tahoma"/>
          <w:bCs/>
          <w:sz w:val="22"/>
          <w:szCs w:val="22"/>
        </w:rPr>
        <w:t xml:space="preserve">should be more consistency in the ways providers </w:t>
      </w:r>
      <w:r w:rsidR="00F030AC">
        <w:rPr>
          <w:rFonts w:ascii="Tahoma" w:hAnsi="Tahoma" w:cs="Tahoma"/>
          <w:bCs/>
          <w:sz w:val="22"/>
          <w:szCs w:val="22"/>
        </w:rPr>
        <w:t xml:space="preserve">communicate regarding debt and the ways they </w:t>
      </w:r>
      <w:r w:rsidRPr="001C1F01">
        <w:rPr>
          <w:rFonts w:ascii="Tahoma" w:hAnsi="Tahoma" w:cs="Tahoma"/>
          <w:bCs/>
          <w:sz w:val="22"/>
          <w:szCs w:val="22"/>
        </w:rPr>
        <w:t>seek to obtain payment from customers in debt.</w:t>
      </w:r>
    </w:p>
    <w:p w14:paraId="7621A4D8" w14:textId="791221B2" w:rsidR="00B95D7D" w:rsidRDefault="00B95D7D" w:rsidP="00B95D7D">
      <w:pPr>
        <w:pStyle w:val="ListParagraph"/>
        <w:numPr>
          <w:ilvl w:val="0"/>
          <w:numId w:val="9"/>
        </w:numPr>
        <w:jc w:val="both"/>
        <w:rPr>
          <w:rFonts w:ascii="Tahoma" w:hAnsi="Tahoma" w:cs="Tahoma"/>
          <w:bCs/>
          <w:sz w:val="22"/>
          <w:szCs w:val="22"/>
        </w:rPr>
      </w:pPr>
      <w:r w:rsidRPr="00713AF6">
        <w:rPr>
          <w:rFonts w:ascii="Tahoma" w:hAnsi="Tahoma" w:cs="Tahoma"/>
          <w:sz w:val="22"/>
          <w:szCs w:val="22"/>
        </w:rPr>
        <w:t xml:space="preserve">CAS would wish to see the Consumer Principles </w:t>
      </w:r>
      <w:r w:rsidRPr="00894935">
        <w:rPr>
          <w:rFonts w:ascii="Tahoma" w:hAnsi="Tahoma" w:cs="Tahoma"/>
          <w:sz w:val="22"/>
          <w:szCs w:val="22"/>
        </w:rPr>
        <w:t>embedded</w:t>
      </w:r>
      <w:r w:rsidRPr="00713AF6">
        <w:rPr>
          <w:rFonts w:ascii="Tahoma" w:hAnsi="Tahoma" w:cs="Tahoma"/>
          <w:sz w:val="22"/>
          <w:szCs w:val="22"/>
        </w:rPr>
        <w:t xml:space="preserve"> </w:t>
      </w:r>
      <w:r w:rsidRPr="00713AF6">
        <w:rPr>
          <w:rFonts w:ascii="Tahoma" w:hAnsi="Tahoma" w:cs="Tahoma"/>
          <w:bCs/>
          <w:sz w:val="22"/>
          <w:szCs w:val="22"/>
        </w:rPr>
        <w:t>within the development of future measures, guidance, and regulations.</w:t>
      </w:r>
    </w:p>
    <w:p w14:paraId="47A396D6" w14:textId="5014C69B" w:rsidR="003B1BB1" w:rsidRDefault="003B1BB1" w:rsidP="00B95D7D">
      <w:pPr>
        <w:pStyle w:val="ListParagraph"/>
        <w:numPr>
          <w:ilvl w:val="0"/>
          <w:numId w:val="9"/>
        </w:numPr>
        <w:jc w:val="both"/>
        <w:rPr>
          <w:rFonts w:ascii="Tahoma" w:hAnsi="Tahoma" w:cs="Tahoma"/>
          <w:bCs/>
          <w:sz w:val="22"/>
          <w:szCs w:val="22"/>
        </w:rPr>
      </w:pPr>
      <w:r>
        <w:rPr>
          <w:rFonts w:ascii="Tahoma" w:hAnsi="Tahoma" w:cs="Tahoma"/>
          <w:bCs/>
          <w:sz w:val="22"/>
          <w:szCs w:val="22"/>
        </w:rPr>
        <w:t xml:space="preserve">CAS remains concerned regarding affordability </w:t>
      </w:r>
      <w:r w:rsidR="00250E5C">
        <w:rPr>
          <w:rFonts w:ascii="Tahoma" w:hAnsi="Tahoma" w:cs="Tahoma"/>
          <w:bCs/>
          <w:sz w:val="22"/>
          <w:szCs w:val="22"/>
        </w:rPr>
        <w:t xml:space="preserve">issues and would welcome an early engagement approach by providers </w:t>
      </w:r>
      <w:r w:rsidR="002A3328">
        <w:rPr>
          <w:rFonts w:ascii="Tahoma" w:hAnsi="Tahoma" w:cs="Tahoma"/>
          <w:bCs/>
          <w:sz w:val="22"/>
          <w:szCs w:val="22"/>
        </w:rPr>
        <w:t xml:space="preserve">which aims to prevent a build up of debt </w:t>
      </w:r>
    </w:p>
    <w:p w14:paraId="170511BA" w14:textId="1BE815EF" w:rsidR="00713AF6" w:rsidRDefault="002B3CF6" w:rsidP="001122C2">
      <w:pPr>
        <w:pStyle w:val="ListParagraph"/>
        <w:numPr>
          <w:ilvl w:val="0"/>
          <w:numId w:val="9"/>
        </w:numPr>
        <w:rPr>
          <w:rFonts w:ascii="Tahoma" w:hAnsi="Tahoma" w:cs="Tahoma"/>
          <w:bCs/>
          <w:sz w:val="22"/>
          <w:szCs w:val="22"/>
        </w:rPr>
      </w:pPr>
      <w:r w:rsidRPr="002B3CF6">
        <w:rPr>
          <w:rFonts w:ascii="Tahoma" w:hAnsi="Tahoma" w:cs="Tahoma"/>
          <w:bCs/>
          <w:sz w:val="22"/>
          <w:szCs w:val="22"/>
        </w:rPr>
        <w:t>We believe that further work is required to encourage providers to not only provide but to actively encourage take up of social tariffs for consumers who may be at risk of falling into debt</w:t>
      </w:r>
      <w:r>
        <w:rPr>
          <w:rFonts w:ascii="Tahoma" w:hAnsi="Tahoma" w:cs="Tahoma"/>
          <w:bCs/>
          <w:sz w:val="22"/>
          <w:szCs w:val="22"/>
        </w:rPr>
        <w:t>.</w:t>
      </w:r>
    </w:p>
    <w:p w14:paraId="2D34F171" w14:textId="77777777" w:rsidR="00894935" w:rsidRDefault="00894935" w:rsidP="00713AF6">
      <w:pPr>
        <w:pStyle w:val="ListParagraph"/>
        <w:rPr>
          <w:u w:val="single"/>
        </w:rPr>
      </w:pPr>
    </w:p>
    <w:p w14:paraId="48141B2C" w14:textId="631F3538" w:rsidR="002A3328" w:rsidRPr="00713AF6" w:rsidRDefault="002A3328" w:rsidP="00713AF6">
      <w:pPr>
        <w:pStyle w:val="ListParagraph"/>
        <w:jc w:val="both"/>
        <w:rPr>
          <w:rFonts w:ascii="Tahoma" w:hAnsi="Tahoma" w:cs="Tahoma"/>
          <w:bCs/>
          <w:sz w:val="22"/>
          <w:szCs w:val="22"/>
        </w:rPr>
      </w:pPr>
    </w:p>
    <w:p w14:paraId="3AFA1569" w14:textId="03BDD65A" w:rsidR="00FE4AD1" w:rsidRPr="00713AF6" w:rsidRDefault="00FE4AD1" w:rsidP="00713AF6">
      <w:pPr>
        <w:pStyle w:val="ListParagraph"/>
        <w:jc w:val="both"/>
        <w:rPr>
          <w:rFonts w:ascii="Tahoma" w:hAnsi="Tahoma" w:cs="Tahoma"/>
          <w:sz w:val="22"/>
          <w:szCs w:val="22"/>
        </w:rPr>
      </w:pPr>
    </w:p>
    <w:p w14:paraId="28A7A18E" w14:textId="77777777" w:rsidR="00E456A4" w:rsidRDefault="00E456A4" w:rsidP="00E456A4">
      <w:pPr>
        <w:jc w:val="both"/>
        <w:rPr>
          <w:rFonts w:ascii="Tahoma" w:hAnsi="Tahoma" w:cs="Tahoma"/>
          <w:sz w:val="22"/>
          <w:szCs w:val="22"/>
        </w:rPr>
      </w:pPr>
    </w:p>
    <w:p w14:paraId="655213F9" w14:textId="77777777" w:rsidR="0026724B" w:rsidRDefault="0026724B" w:rsidP="0065732A">
      <w:pPr>
        <w:rPr>
          <w:rFonts w:ascii="Tahoma" w:hAnsi="Tahoma" w:cs="Tahoma"/>
          <w:sz w:val="22"/>
          <w:szCs w:val="22"/>
          <w:u w:val="single"/>
        </w:rPr>
      </w:pPr>
    </w:p>
    <w:p w14:paraId="43724659" w14:textId="77777777" w:rsidR="0026724B" w:rsidRDefault="0026724B" w:rsidP="0065732A">
      <w:pPr>
        <w:rPr>
          <w:rFonts w:ascii="Tahoma" w:hAnsi="Tahoma" w:cs="Tahoma"/>
          <w:sz w:val="22"/>
          <w:szCs w:val="22"/>
          <w:u w:val="single"/>
        </w:rPr>
      </w:pPr>
    </w:p>
    <w:p w14:paraId="613BCE6D" w14:textId="18D5217C" w:rsidR="00CB1803" w:rsidRPr="001122C2" w:rsidRDefault="00CB1803" w:rsidP="0065732A">
      <w:pPr>
        <w:rPr>
          <w:rFonts w:ascii="Tahoma" w:hAnsi="Tahoma" w:cs="Tahoma"/>
          <w:sz w:val="22"/>
          <w:szCs w:val="22"/>
          <w:u w:val="single"/>
        </w:rPr>
      </w:pPr>
      <w:r w:rsidRPr="00BC2C8B">
        <w:rPr>
          <w:rFonts w:ascii="Tahoma" w:hAnsi="Tahoma" w:cs="Tahoma"/>
          <w:sz w:val="22"/>
          <w:szCs w:val="22"/>
          <w:u w:val="single"/>
        </w:rPr>
        <w:t>A principle</w:t>
      </w:r>
      <w:r w:rsidRPr="00894935">
        <w:rPr>
          <w:rFonts w:ascii="Tahoma" w:hAnsi="Tahoma" w:cs="Tahoma"/>
          <w:sz w:val="22"/>
          <w:szCs w:val="22"/>
          <w:u w:val="single"/>
        </w:rPr>
        <w:t>d approach to Co</w:t>
      </w:r>
      <w:r w:rsidRPr="001122C2">
        <w:rPr>
          <w:rFonts w:ascii="Tahoma" w:hAnsi="Tahoma" w:cs="Tahoma"/>
          <w:sz w:val="22"/>
          <w:szCs w:val="22"/>
          <w:u w:val="single"/>
        </w:rPr>
        <w:t xml:space="preserve">nsumer Protection </w:t>
      </w:r>
    </w:p>
    <w:p w14:paraId="4743711F" w14:textId="77777777" w:rsidR="00CB1803" w:rsidRPr="00924F24" w:rsidRDefault="00CB1803" w:rsidP="0065732A">
      <w:pPr>
        <w:rPr>
          <w:rFonts w:ascii="Tahoma" w:hAnsi="Tahoma" w:cs="Tahoma"/>
          <w:sz w:val="22"/>
          <w:szCs w:val="22"/>
          <w:u w:val="single"/>
        </w:rPr>
      </w:pPr>
    </w:p>
    <w:p w14:paraId="1120B618" w14:textId="4AD10661" w:rsidR="00BC2C8B" w:rsidRPr="00713AF6" w:rsidRDefault="00CB1803" w:rsidP="00BC2C8B">
      <w:pPr>
        <w:rPr>
          <w:rFonts w:ascii="Tahoma" w:hAnsi="Tahoma" w:cs="Tahoma"/>
          <w:bCs/>
          <w:sz w:val="22"/>
          <w:szCs w:val="22"/>
        </w:rPr>
      </w:pPr>
      <w:r w:rsidRPr="00924F24">
        <w:rPr>
          <w:rFonts w:ascii="Tahoma" w:hAnsi="Tahoma" w:cs="Tahoma"/>
          <w:sz w:val="22"/>
          <w:szCs w:val="22"/>
        </w:rPr>
        <w:t xml:space="preserve">Citizens Advice Scotland </w:t>
      </w:r>
      <w:r w:rsidR="00BC2C8B">
        <w:rPr>
          <w:rFonts w:ascii="Tahoma" w:hAnsi="Tahoma" w:cs="Tahoma"/>
          <w:sz w:val="22"/>
          <w:szCs w:val="22"/>
        </w:rPr>
        <w:t xml:space="preserve">(CAS) </w:t>
      </w:r>
      <w:r w:rsidRPr="00894935">
        <w:rPr>
          <w:rFonts w:ascii="Tahoma" w:hAnsi="Tahoma" w:cs="Tahoma"/>
          <w:bCs/>
          <w:sz w:val="22"/>
          <w:szCs w:val="22"/>
        </w:rPr>
        <w:t>are pleased to see that Ofcom continues to prioritise the fair treatment of consumers, including consumers in vulnerable circumstances.</w:t>
      </w:r>
      <w:r w:rsidRPr="00713AF6">
        <w:rPr>
          <w:rFonts w:ascii="Tahoma" w:hAnsi="Tahoma" w:cs="Tahoma"/>
          <w:sz w:val="22"/>
          <w:szCs w:val="22"/>
        </w:rPr>
        <w:t xml:space="preserve"> </w:t>
      </w:r>
      <w:r w:rsidR="00B27541" w:rsidRPr="00713AF6">
        <w:rPr>
          <w:rFonts w:ascii="Tahoma" w:hAnsi="Tahoma" w:cs="Tahoma"/>
          <w:sz w:val="22"/>
          <w:szCs w:val="22"/>
        </w:rPr>
        <w:t xml:space="preserve">In considering how best to protect vulnerable consumers, </w:t>
      </w:r>
      <w:r w:rsidRPr="00894935">
        <w:rPr>
          <w:rFonts w:ascii="Tahoma" w:hAnsi="Tahoma" w:cs="Tahoma"/>
          <w:bCs/>
          <w:sz w:val="22"/>
          <w:szCs w:val="22"/>
        </w:rPr>
        <w:t>CAS would recommend t</w:t>
      </w:r>
      <w:r w:rsidR="00B27541" w:rsidRPr="00894935">
        <w:rPr>
          <w:rFonts w:ascii="Tahoma" w:hAnsi="Tahoma" w:cs="Tahoma"/>
          <w:bCs/>
          <w:sz w:val="22"/>
          <w:szCs w:val="22"/>
        </w:rPr>
        <w:t xml:space="preserve">hat </w:t>
      </w:r>
      <w:r w:rsidRPr="00BC2C8B">
        <w:rPr>
          <w:rFonts w:ascii="Tahoma" w:hAnsi="Tahoma" w:cs="Tahoma"/>
          <w:bCs/>
          <w:sz w:val="22"/>
          <w:szCs w:val="22"/>
        </w:rPr>
        <w:t xml:space="preserve">Ofcom adopts the following consumer principles when </w:t>
      </w:r>
      <w:r w:rsidR="00602268" w:rsidRPr="00BC2C8B">
        <w:rPr>
          <w:rFonts w:ascii="Tahoma" w:hAnsi="Tahoma" w:cs="Tahoma"/>
          <w:bCs/>
          <w:sz w:val="22"/>
          <w:szCs w:val="22"/>
        </w:rPr>
        <w:t>considering</w:t>
      </w:r>
      <w:r w:rsidRPr="00BC2C8B">
        <w:rPr>
          <w:rFonts w:ascii="Tahoma" w:hAnsi="Tahoma" w:cs="Tahoma"/>
          <w:bCs/>
          <w:sz w:val="22"/>
          <w:szCs w:val="22"/>
        </w:rPr>
        <w:t xml:space="preserve"> future measures, </w:t>
      </w:r>
      <w:r w:rsidR="006C06E6">
        <w:rPr>
          <w:rFonts w:ascii="Tahoma" w:hAnsi="Tahoma" w:cs="Tahoma"/>
          <w:bCs/>
          <w:sz w:val="22"/>
          <w:szCs w:val="22"/>
        </w:rPr>
        <w:t>and when</w:t>
      </w:r>
      <w:r w:rsidRPr="00BC2C8B">
        <w:rPr>
          <w:rFonts w:ascii="Tahoma" w:hAnsi="Tahoma" w:cs="Tahoma"/>
          <w:bCs/>
          <w:sz w:val="22"/>
          <w:szCs w:val="22"/>
        </w:rPr>
        <w:t xml:space="preserve"> consider</w:t>
      </w:r>
      <w:r w:rsidR="00602268" w:rsidRPr="00BC2C8B">
        <w:rPr>
          <w:rFonts w:ascii="Tahoma" w:hAnsi="Tahoma" w:cs="Tahoma"/>
          <w:bCs/>
          <w:sz w:val="22"/>
          <w:szCs w:val="22"/>
        </w:rPr>
        <w:t>ing</w:t>
      </w:r>
      <w:r w:rsidRPr="00BC2C8B">
        <w:rPr>
          <w:rFonts w:ascii="Tahoma" w:hAnsi="Tahoma" w:cs="Tahoma"/>
          <w:bCs/>
          <w:sz w:val="22"/>
          <w:szCs w:val="22"/>
        </w:rPr>
        <w:t xml:space="preserve"> the responses </w:t>
      </w:r>
      <w:r w:rsidR="001A1930">
        <w:rPr>
          <w:rFonts w:ascii="Tahoma" w:hAnsi="Tahoma" w:cs="Tahoma"/>
          <w:bCs/>
          <w:sz w:val="22"/>
          <w:szCs w:val="22"/>
        </w:rPr>
        <w:t>to</w:t>
      </w:r>
      <w:r w:rsidRPr="00BC2C8B">
        <w:rPr>
          <w:rFonts w:ascii="Tahoma" w:hAnsi="Tahoma" w:cs="Tahoma"/>
          <w:bCs/>
          <w:sz w:val="22"/>
          <w:szCs w:val="22"/>
        </w:rPr>
        <w:t xml:space="preserve"> the Call for </w:t>
      </w:r>
      <w:r w:rsidR="001A1930">
        <w:rPr>
          <w:rFonts w:ascii="Tahoma" w:hAnsi="Tahoma" w:cs="Tahoma"/>
          <w:bCs/>
          <w:sz w:val="22"/>
          <w:szCs w:val="22"/>
        </w:rPr>
        <w:t>Input</w:t>
      </w:r>
      <w:r w:rsidRPr="00BC2C8B">
        <w:rPr>
          <w:rFonts w:ascii="Tahoma" w:hAnsi="Tahoma" w:cs="Tahoma"/>
          <w:bCs/>
          <w:sz w:val="22"/>
          <w:szCs w:val="22"/>
        </w:rPr>
        <w:t>. These princip</w:t>
      </w:r>
      <w:r w:rsidR="00602268" w:rsidRPr="00BC2C8B">
        <w:rPr>
          <w:rFonts w:ascii="Tahoma" w:hAnsi="Tahoma" w:cs="Tahoma"/>
          <w:bCs/>
          <w:sz w:val="22"/>
          <w:szCs w:val="22"/>
        </w:rPr>
        <w:t>les</w:t>
      </w:r>
      <w:r w:rsidRPr="00BC2C8B">
        <w:rPr>
          <w:rFonts w:ascii="Tahoma" w:hAnsi="Tahoma" w:cs="Tahoma"/>
          <w:bCs/>
          <w:sz w:val="22"/>
          <w:szCs w:val="22"/>
        </w:rPr>
        <w:t xml:space="preserve"> are essential </w:t>
      </w:r>
      <w:r w:rsidR="00BC2C8B" w:rsidRPr="00BC2C8B">
        <w:rPr>
          <w:rFonts w:ascii="Tahoma" w:hAnsi="Tahoma" w:cs="Tahoma"/>
          <w:bCs/>
          <w:sz w:val="22"/>
          <w:szCs w:val="22"/>
        </w:rPr>
        <w:t>to achieving</w:t>
      </w:r>
      <w:r w:rsidRPr="00BC2C8B">
        <w:rPr>
          <w:rFonts w:ascii="Tahoma" w:hAnsi="Tahoma" w:cs="Tahoma"/>
          <w:bCs/>
          <w:sz w:val="22"/>
          <w:szCs w:val="22"/>
        </w:rPr>
        <w:t xml:space="preserve"> improved consumer outcomes.</w:t>
      </w:r>
      <w:r w:rsidR="00BC2C8B">
        <w:rPr>
          <w:rFonts w:ascii="Tahoma" w:hAnsi="Tahoma" w:cs="Tahoma"/>
          <w:bCs/>
          <w:sz w:val="22"/>
          <w:szCs w:val="22"/>
        </w:rPr>
        <w:t xml:space="preserve"> </w:t>
      </w:r>
      <w:r w:rsidR="00BC2C8B" w:rsidRPr="00713AF6">
        <w:rPr>
          <w:rFonts w:ascii="Tahoma" w:hAnsi="Tahoma" w:cs="Tahoma"/>
          <w:bCs/>
          <w:sz w:val="22"/>
          <w:szCs w:val="22"/>
        </w:rPr>
        <w:t xml:space="preserve">CAS recommends embedding these principles within the development of future measures, </w:t>
      </w:r>
      <w:r w:rsidR="00BC2C8B" w:rsidRPr="00894935">
        <w:rPr>
          <w:rFonts w:ascii="Tahoma" w:hAnsi="Tahoma" w:cs="Tahoma"/>
          <w:bCs/>
          <w:sz w:val="22"/>
          <w:szCs w:val="22"/>
        </w:rPr>
        <w:t>guidance,</w:t>
      </w:r>
      <w:r w:rsidR="00BC2C8B" w:rsidRPr="00713AF6">
        <w:rPr>
          <w:rFonts w:ascii="Tahoma" w:hAnsi="Tahoma" w:cs="Tahoma"/>
          <w:bCs/>
          <w:sz w:val="22"/>
          <w:szCs w:val="22"/>
        </w:rPr>
        <w:t xml:space="preserve"> and regulations.</w:t>
      </w:r>
    </w:p>
    <w:p w14:paraId="2EF6835F" w14:textId="77777777" w:rsidR="00BC2C8B" w:rsidRPr="003602EF" w:rsidRDefault="00BC2C8B" w:rsidP="00BC2C8B">
      <w:pPr>
        <w:rPr>
          <w:rFonts w:ascii="Tahoma" w:hAnsi="Tahoma" w:cs="Tahoma"/>
          <w:bCs/>
          <w:sz w:val="22"/>
          <w:szCs w:val="22"/>
          <w:u w:val="single"/>
        </w:rPr>
      </w:pPr>
    </w:p>
    <w:p w14:paraId="443281A2" w14:textId="421AA662" w:rsidR="00CB1803" w:rsidRDefault="00CB1803" w:rsidP="00CB1803">
      <w:pPr>
        <w:rPr>
          <w:rFonts w:ascii="Tahoma" w:hAnsi="Tahoma" w:cs="Tahoma"/>
          <w:bCs/>
          <w:sz w:val="22"/>
          <w:szCs w:val="22"/>
        </w:rPr>
      </w:pPr>
    </w:p>
    <w:p w14:paraId="37B4DB07" w14:textId="16FB3AF6" w:rsidR="00BC2C8B" w:rsidRDefault="00BC2C8B" w:rsidP="00CB1803">
      <w:pPr>
        <w:rPr>
          <w:rFonts w:ascii="Tahoma" w:hAnsi="Tahoma" w:cs="Tahoma"/>
          <w:bCs/>
          <w:sz w:val="22"/>
          <w:szCs w:val="22"/>
        </w:rPr>
      </w:pPr>
    </w:p>
    <w:p w14:paraId="3F119DC0" w14:textId="4AD53BA0" w:rsidR="00BC2C8B" w:rsidRPr="00894935" w:rsidRDefault="00BC2C8B" w:rsidP="00CB1803">
      <w:pPr>
        <w:rPr>
          <w:rFonts w:ascii="Tahoma" w:hAnsi="Tahoma" w:cs="Tahoma"/>
          <w:bCs/>
          <w:sz w:val="22"/>
          <w:szCs w:val="22"/>
        </w:rPr>
      </w:pPr>
      <w:r>
        <w:rPr>
          <w:rFonts w:ascii="Tahoma" w:hAnsi="Tahoma" w:cs="Tahoma"/>
          <w:bCs/>
          <w:noProof/>
          <w:sz w:val="22"/>
          <w:szCs w:val="22"/>
        </w:rPr>
        <w:drawing>
          <wp:inline distT="0" distB="0" distL="0" distR="0" wp14:anchorId="7F40E481" wp14:editId="538A2B1C">
            <wp:extent cx="5124108" cy="3419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6361" cy="3467692"/>
                    </a:xfrm>
                    <a:prstGeom prst="rect">
                      <a:avLst/>
                    </a:prstGeom>
                    <a:noFill/>
                  </pic:spPr>
                </pic:pic>
              </a:graphicData>
            </a:graphic>
          </wp:inline>
        </w:drawing>
      </w:r>
    </w:p>
    <w:p w14:paraId="44026774" w14:textId="60A40E53" w:rsidR="00CB1803" w:rsidRDefault="00CB1803" w:rsidP="0065732A">
      <w:pPr>
        <w:rPr>
          <w:rFonts w:ascii="Tahoma" w:hAnsi="Tahoma" w:cs="Tahoma"/>
          <w:sz w:val="22"/>
          <w:szCs w:val="22"/>
          <w:u w:val="single"/>
        </w:rPr>
      </w:pPr>
    </w:p>
    <w:p w14:paraId="7BDEBE4B" w14:textId="77777777" w:rsidR="00CB1803" w:rsidRDefault="00CB1803" w:rsidP="0065732A">
      <w:pPr>
        <w:rPr>
          <w:rFonts w:ascii="Tahoma" w:hAnsi="Tahoma" w:cs="Tahoma"/>
          <w:sz w:val="22"/>
          <w:szCs w:val="22"/>
          <w:u w:val="single"/>
        </w:rPr>
      </w:pPr>
    </w:p>
    <w:p w14:paraId="5B8F9827" w14:textId="4E6B0D01" w:rsidR="001D75BB" w:rsidRDefault="001D75BB" w:rsidP="0065732A">
      <w:pPr>
        <w:rPr>
          <w:rFonts w:ascii="Tahoma" w:hAnsi="Tahoma" w:cs="Tahoma"/>
          <w:sz w:val="22"/>
          <w:szCs w:val="22"/>
          <w:u w:val="single"/>
        </w:rPr>
      </w:pPr>
      <w:r w:rsidRPr="001D75BB">
        <w:rPr>
          <w:rFonts w:ascii="Tahoma" w:hAnsi="Tahoma" w:cs="Tahoma"/>
          <w:sz w:val="22"/>
          <w:szCs w:val="22"/>
          <w:u w:val="single"/>
        </w:rPr>
        <w:t xml:space="preserve">Affordability Issues </w:t>
      </w:r>
    </w:p>
    <w:p w14:paraId="0A44F1D8" w14:textId="77777777" w:rsidR="001D75BB" w:rsidRPr="001D75BB" w:rsidRDefault="001D75BB" w:rsidP="0065732A">
      <w:pPr>
        <w:rPr>
          <w:rFonts w:ascii="Tahoma" w:hAnsi="Tahoma" w:cs="Tahoma"/>
          <w:sz w:val="22"/>
          <w:szCs w:val="22"/>
          <w:u w:val="single"/>
        </w:rPr>
      </w:pPr>
    </w:p>
    <w:p w14:paraId="54CE090D" w14:textId="6AEDE603" w:rsidR="0065732A" w:rsidRPr="0065732A" w:rsidRDefault="00E456A4" w:rsidP="0065732A">
      <w:pPr>
        <w:rPr>
          <w:rFonts w:ascii="Tahoma" w:hAnsi="Tahoma" w:cs="Tahoma"/>
          <w:bCs/>
          <w:sz w:val="22"/>
          <w:szCs w:val="22"/>
        </w:rPr>
      </w:pPr>
      <w:r>
        <w:rPr>
          <w:rFonts w:ascii="Tahoma" w:hAnsi="Tahoma" w:cs="Tahoma"/>
          <w:bCs/>
          <w:sz w:val="22"/>
          <w:szCs w:val="22"/>
        </w:rPr>
        <w:t xml:space="preserve">We recognise that consumers have faced significant difficulties in the last year, including financial </w:t>
      </w:r>
      <w:r w:rsidR="003D6253">
        <w:rPr>
          <w:rFonts w:ascii="Tahoma" w:hAnsi="Tahoma" w:cs="Tahoma"/>
          <w:bCs/>
          <w:sz w:val="22"/>
          <w:szCs w:val="22"/>
        </w:rPr>
        <w:t xml:space="preserve">hardship </w:t>
      </w:r>
      <w:r>
        <w:rPr>
          <w:rFonts w:ascii="Tahoma" w:hAnsi="Tahoma" w:cs="Tahoma"/>
          <w:bCs/>
          <w:sz w:val="22"/>
          <w:szCs w:val="22"/>
        </w:rPr>
        <w:t xml:space="preserve">and debt. </w:t>
      </w:r>
      <w:r w:rsidR="00682ED0">
        <w:rPr>
          <w:rFonts w:ascii="Tahoma" w:hAnsi="Tahoma" w:cs="Tahoma"/>
          <w:bCs/>
          <w:sz w:val="22"/>
          <w:szCs w:val="22"/>
        </w:rPr>
        <w:t>CAS continues to have grave concerns regarding afford</w:t>
      </w:r>
      <w:r w:rsidR="0065732A">
        <w:rPr>
          <w:rFonts w:ascii="Tahoma" w:hAnsi="Tahoma" w:cs="Tahoma"/>
          <w:bCs/>
          <w:sz w:val="22"/>
          <w:szCs w:val="22"/>
        </w:rPr>
        <w:t xml:space="preserve">ability of services. </w:t>
      </w:r>
      <w:r w:rsidR="00607629">
        <w:rPr>
          <w:rFonts w:ascii="Tahoma" w:hAnsi="Tahoma" w:cs="Tahoma"/>
          <w:bCs/>
          <w:sz w:val="22"/>
          <w:szCs w:val="22"/>
        </w:rPr>
        <w:t>Recent</w:t>
      </w:r>
      <w:r w:rsidR="0065732A" w:rsidRPr="0065732A">
        <w:rPr>
          <w:rFonts w:ascii="Tahoma" w:hAnsi="Tahoma" w:cs="Tahoma"/>
          <w:bCs/>
          <w:sz w:val="22"/>
          <w:szCs w:val="22"/>
        </w:rPr>
        <w:t xml:space="preserve"> polling </w:t>
      </w:r>
      <w:r w:rsidR="00F066A0">
        <w:rPr>
          <w:rFonts w:ascii="Tahoma" w:hAnsi="Tahoma" w:cs="Tahoma"/>
          <w:bCs/>
          <w:sz w:val="22"/>
          <w:szCs w:val="22"/>
        </w:rPr>
        <w:t>by YouGov for CAS</w:t>
      </w:r>
      <w:r w:rsidRPr="4DA8BE42">
        <w:rPr>
          <w:rStyle w:val="FootnoteReference"/>
          <w:rFonts w:ascii="Tahoma" w:hAnsi="Tahoma" w:cs="Tahoma"/>
          <w:sz w:val="22"/>
          <w:szCs w:val="22"/>
        </w:rPr>
        <w:footnoteReference w:id="2"/>
      </w:r>
      <w:r w:rsidR="00F066A0">
        <w:rPr>
          <w:rFonts w:ascii="Tahoma" w:hAnsi="Tahoma" w:cs="Tahoma"/>
          <w:bCs/>
          <w:sz w:val="22"/>
          <w:szCs w:val="22"/>
        </w:rPr>
        <w:t xml:space="preserve"> found that o</w:t>
      </w:r>
      <w:r w:rsidR="001B211F" w:rsidRPr="001B211F">
        <w:rPr>
          <w:rFonts w:ascii="Tahoma" w:hAnsi="Tahoma" w:cs="Tahoma"/>
          <w:bCs/>
          <w:sz w:val="22"/>
          <w:szCs w:val="22"/>
        </w:rPr>
        <w:t>ver 1.4 million people in Scotland have run out money before pay day in the last year</w:t>
      </w:r>
      <w:r w:rsidR="00F066A0">
        <w:rPr>
          <w:rFonts w:ascii="Tahoma" w:hAnsi="Tahoma" w:cs="Tahoma"/>
          <w:bCs/>
          <w:sz w:val="22"/>
          <w:szCs w:val="22"/>
        </w:rPr>
        <w:t xml:space="preserve">. We </w:t>
      </w:r>
      <w:r w:rsidR="0065732A" w:rsidRPr="0065732A">
        <w:rPr>
          <w:rFonts w:ascii="Tahoma" w:hAnsi="Tahoma" w:cs="Tahoma"/>
          <w:bCs/>
          <w:sz w:val="22"/>
          <w:szCs w:val="22"/>
        </w:rPr>
        <w:t>foun</w:t>
      </w:r>
      <w:r w:rsidR="00607629">
        <w:rPr>
          <w:rFonts w:ascii="Tahoma" w:hAnsi="Tahoma" w:cs="Tahoma"/>
          <w:bCs/>
          <w:sz w:val="22"/>
          <w:szCs w:val="22"/>
        </w:rPr>
        <w:t>d that m</w:t>
      </w:r>
      <w:r w:rsidR="0065732A" w:rsidRPr="0065732A">
        <w:rPr>
          <w:rFonts w:ascii="Tahoma" w:hAnsi="Tahoma" w:cs="Tahoma"/>
          <w:bCs/>
          <w:sz w:val="22"/>
          <w:szCs w:val="22"/>
        </w:rPr>
        <w:t xml:space="preserve">ore than 1 in 4 (26 per cent) </w:t>
      </w:r>
      <w:r w:rsidR="00F066A0">
        <w:rPr>
          <w:rFonts w:ascii="Tahoma" w:hAnsi="Tahoma" w:cs="Tahoma"/>
          <w:bCs/>
          <w:sz w:val="22"/>
          <w:szCs w:val="22"/>
        </w:rPr>
        <w:t xml:space="preserve">of those </w:t>
      </w:r>
      <w:r w:rsidR="0065732A" w:rsidRPr="0065732A">
        <w:rPr>
          <w:rFonts w:ascii="Tahoma" w:hAnsi="Tahoma" w:cs="Tahoma"/>
          <w:bCs/>
          <w:sz w:val="22"/>
          <w:szCs w:val="22"/>
        </w:rPr>
        <w:t xml:space="preserve">who ran out of money before pay day last year could not afford internet access as a result, </w:t>
      </w:r>
      <w:r w:rsidR="00607629">
        <w:rPr>
          <w:rFonts w:ascii="Tahoma" w:hAnsi="Tahoma" w:cs="Tahoma"/>
          <w:bCs/>
          <w:sz w:val="22"/>
          <w:szCs w:val="22"/>
        </w:rPr>
        <w:t xml:space="preserve">with </w:t>
      </w:r>
      <w:r w:rsidR="0065732A" w:rsidRPr="0065732A">
        <w:rPr>
          <w:rFonts w:ascii="Tahoma" w:hAnsi="Tahoma" w:cs="Tahoma"/>
          <w:bCs/>
          <w:sz w:val="22"/>
          <w:szCs w:val="22"/>
        </w:rPr>
        <w:t xml:space="preserve">28 per cent </w:t>
      </w:r>
      <w:r w:rsidR="00607629">
        <w:rPr>
          <w:rFonts w:ascii="Tahoma" w:hAnsi="Tahoma" w:cs="Tahoma"/>
          <w:bCs/>
          <w:sz w:val="22"/>
          <w:szCs w:val="22"/>
        </w:rPr>
        <w:t>being unable to</w:t>
      </w:r>
      <w:r w:rsidR="0065732A" w:rsidRPr="0065732A">
        <w:rPr>
          <w:rFonts w:ascii="Tahoma" w:hAnsi="Tahoma" w:cs="Tahoma"/>
          <w:bCs/>
          <w:sz w:val="22"/>
          <w:szCs w:val="22"/>
        </w:rPr>
        <w:t xml:space="preserve"> afford mobile phone use for similar reasons. </w:t>
      </w:r>
      <w:r w:rsidR="00B2230A">
        <w:rPr>
          <w:rFonts w:ascii="Tahoma" w:hAnsi="Tahoma" w:cs="Tahoma"/>
          <w:bCs/>
          <w:sz w:val="22"/>
          <w:szCs w:val="22"/>
        </w:rPr>
        <w:t>This is consistent with Ofcom’s</w:t>
      </w:r>
      <w:r w:rsidR="00B2230A" w:rsidRPr="00B2230A">
        <w:rPr>
          <w:rFonts w:ascii="Tahoma" w:hAnsi="Tahoma" w:cs="Tahoma"/>
          <w:bCs/>
          <w:sz w:val="22"/>
          <w:szCs w:val="22"/>
        </w:rPr>
        <w:t xml:space="preserve"> consumer research</w:t>
      </w:r>
      <w:r w:rsidR="00545174">
        <w:rPr>
          <w:rFonts w:ascii="Tahoma" w:hAnsi="Tahoma" w:cs="Tahoma"/>
          <w:bCs/>
          <w:sz w:val="22"/>
          <w:szCs w:val="22"/>
        </w:rPr>
        <w:t xml:space="preserve"> which</w:t>
      </w:r>
      <w:r w:rsidR="00B2230A" w:rsidRPr="00B2230A">
        <w:rPr>
          <w:rFonts w:ascii="Tahoma" w:hAnsi="Tahoma" w:cs="Tahoma"/>
          <w:bCs/>
          <w:sz w:val="22"/>
          <w:szCs w:val="22"/>
        </w:rPr>
        <w:t xml:space="preserve"> found around one in five households have at least one affordability issue</w:t>
      </w:r>
      <w:r w:rsidR="00545174">
        <w:rPr>
          <w:rFonts w:ascii="Tahoma" w:hAnsi="Tahoma" w:cs="Tahoma"/>
          <w:bCs/>
          <w:sz w:val="22"/>
          <w:szCs w:val="22"/>
        </w:rPr>
        <w:t xml:space="preserve">. </w:t>
      </w:r>
    </w:p>
    <w:p w14:paraId="72120C74" w14:textId="7F3E25A4" w:rsidR="00682ED0" w:rsidRDefault="00682ED0" w:rsidP="00E57A99">
      <w:pPr>
        <w:rPr>
          <w:rFonts w:ascii="Tahoma" w:hAnsi="Tahoma" w:cs="Tahoma"/>
          <w:bCs/>
          <w:sz w:val="22"/>
          <w:szCs w:val="22"/>
        </w:rPr>
      </w:pPr>
    </w:p>
    <w:p w14:paraId="0967DA0C" w14:textId="77777777" w:rsidR="00C25B5F" w:rsidRPr="00C25B5F" w:rsidRDefault="00C25B5F" w:rsidP="00585ED8">
      <w:pPr>
        <w:rPr>
          <w:rFonts w:ascii="Tahoma" w:hAnsi="Tahoma" w:cs="Tahoma"/>
          <w:bCs/>
          <w:sz w:val="22"/>
          <w:szCs w:val="22"/>
          <w:u w:val="single"/>
        </w:rPr>
      </w:pPr>
      <w:r w:rsidRPr="00C25B5F">
        <w:rPr>
          <w:rFonts w:ascii="Tahoma" w:hAnsi="Tahoma" w:cs="Tahoma"/>
          <w:bCs/>
          <w:sz w:val="22"/>
          <w:szCs w:val="22"/>
          <w:u w:val="single"/>
        </w:rPr>
        <w:t>The Need for Pro-active measures by Providers</w:t>
      </w:r>
    </w:p>
    <w:p w14:paraId="499BB3E2" w14:textId="77777777" w:rsidR="00C25B5F" w:rsidRDefault="00C25B5F" w:rsidP="00585ED8">
      <w:pPr>
        <w:rPr>
          <w:rFonts w:ascii="Tahoma" w:hAnsi="Tahoma" w:cs="Tahoma"/>
          <w:bCs/>
          <w:sz w:val="22"/>
          <w:szCs w:val="22"/>
        </w:rPr>
      </w:pPr>
    </w:p>
    <w:p w14:paraId="4BCE0E81" w14:textId="3FF7F2AD" w:rsidR="00585ED8" w:rsidRDefault="00585ED8" w:rsidP="00585ED8">
      <w:pPr>
        <w:rPr>
          <w:rFonts w:ascii="Tahoma" w:hAnsi="Tahoma" w:cs="Tahoma"/>
          <w:bCs/>
          <w:sz w:val="22"/>
          <w:szCs w:val="22"/>
        </w:rPr>
      </w:pPr>
      <w:r>
        <w:rPr>
          <w:rFonts w:ascii="Tahoma" w:hAnsi="Tahoma" w:cs="Tahoma"/>
          <w:bCs/>
          <w:sz w:val="22"/>
          <w:szCs w:val="22"/>
        </w:rPr>
        <w:t>T</w:t>
      </w:r>
      <w:r w:rsidRPr="00585ED8">
        <w:rPr>
          <w:rFonts w:ascii="Tahoma" w:hAnsi="Tahoma" w:cs="Tahoma"/>
          <w:bCs/>
          <w:sz w:val="22"/>
          <w:szCs w:val="22"/>
        </w:rPr>
        <w:t xml:space="preserve">hese same consumers are those </w:t>
      </w:r>
      <w:r w:rsidR="002369EA">
        <w:rPr>
          <w:rFonts w:ascii="Tahoma" w:hAnsi="Tahoma" w:cs="Tahoma"/>
          <w:bCs/>
          <w:sz w:val="22"/>
          <w:szCs w:val="22"/>
        </w:rPr>
        <w:t xml:space="preserve">that </w:t>
      </w:r>
      <w:r w:rsidRPr="00585ED8">
        <w:rPr>
          <w:rFonts w:ascii="Tahoma" w:hAnsi="Tahoma" w:cs="Tahoma"/>
          <w:bCs/>
          <w:sz w:val="22"/>
          <w:szCs w:val="22"/>
        </w:rPr>
        <w:t xml:space="preserve">may stand to gain the most by switching provider but who may be least likely to do so. This may be because they cannot afford to pay off any outstanding balances, or their financial circumstances have suddenly </w:t>
      </w:r>
      <w:r w:rsidR="002714C0" w:rsidRPr="00585ED8">
        <w:rPr>
          <w:rFonts w:ascii="Tahoma" w:hAnsi="Tahoma" w:cs="Tahoma"/>
          <w:bCs/>
          <w:sz w:val="22"/>
          <w:szCs w:val="22"/>
        </w:rPr>
        <w:t>changed,</w:t>
      </w:r>
      <w:r w:rsidRPr="00585ED8">
        <w:rPr>
          <w:rFonts w:ascii="Tahoma" w:hAnsi="Tahoma" w:cs="Tahoma"/>
          <w:bCs/>
          <w:sz w:val="22"/>
          <w:szCs w:val="22"/>
        </w:rPr>
        <w:t xml:space="preserve"> and they may be stuck with an uncompetitive deal. We would encourage flexible measures by providers that would allow consumers to manage their way out of these situations more quickly and confidently. </w:t>
      </w:r>
    </w:p>
    <w:p w14:paraId="4E281B11" w14:textId="77777777" w:rsidR="00585ED8" w:rsidRPr="00585ED8" w:rsidRDefault="00585ED8" w:rsidP="00585ED8">
      <w:pPr>
        <w:rPr>
          <w:rFonts w:ascii="Tahoma" w:hAnsi="Tahoma" w:cs="Tahoma"/>
          <w:bCs/>
          <w:sz w:val="22"/>
          <w:szCs w:val="22"/>
        </w:rPr>
      </w:pPr>
    </w:p>
    <w:p w14:paraId="5DFE9F6C" w14:textId="07DE0AD1" w:rsidR="00E57A99" w:rsidRDefault="00E57A99" w:rsidP="00E57A99">
      <w:pPr>
        <w:rPr>
          <w:rFonts w:ascii="Tahoma" w:hAnsi="Tahoma" w:cs="Tahoma"/>
          <w:bCs/>
          <w:sz w:val="22"/>
          <w:szCs w:val="22"/>
        </w:rPr>
      </w:pPr>
      <w:r>
        <w:rPr>
          <w:rFonts w:ascii="Tahoma" w:hAnsi="Tahoma" w:cs="Tahoma"/>
          <w:bCs/>
          <w:sz w:val="22"/>
          <w:szCs w:val="22"/>
        </w:rPr>
        <w:t xml:space="preserve">The voluntary measures to support consumers introduced by providers during the outset of the COVID-19 pandemic were welcomed by CAS, we </w:t>
      </w:r>
      <w:r w:rsidR="00C647AA">
        <w:rPr>
          <w:rFonts w:ascii="Tahoma" w:hAnsi="Tahoma" w:cs="Tahoma"/>
          <w:bCs/>
          <w:sz w:val="22"/>
          <w:szCs w:val="22"/>
        </w:rPr>
        <w:t>viewed</w:t>
      </w:r>
      <w:r>
        <w:rPr>
          <w:rFonts w:ascii="Tahoma" w:hAnsi="Tahoma" w:cs="Tahoma"/>
          <w:bCs/>
          <w:sz w:val="22"/>
          <w:szCs w:val="22"/>
        </w:rPr>
        <w:t xml:space="preserve"> this as an effective response that has </w:t>
      </w:r>
      <w:r w:rsidR="0086776D">
        <w:rPr>
          <w:rFonts w:ascii="Tahoma" w:hAnsi="Tahoma" w:cs="Tahoma"/>
          <w:bCs/>
          <w:sz w:val="22"/>
          <w:szCs w:val="22"/>
        </w:rPr>
        <w:t>assisted in reducing</w:t>
      </w:r>
      <w:r>
        <w:rPr>
          <w:rFonts w:ascii="Tahoma" w:hAnsi="Tahoma" w:cs="Tahoma"/>
          <w:bCs/>
          <w:sz w:val="22"/>
          <w:szCs w:val="22"/>
        </w:rPr>
        <w:t xml:space="preserve"> consumer detriment </w:t>
      </w:r>
      <w:r w:rsidR="0086776D">
        <w:rPr>
          <w:rFonts w:ascii="Tahoma" w:hAnsi="Tahoma" w:cs="Tahoma"/>
          <w:bCs/>
          <w:sz w:val="22"/>
          <w:szCs w:val="22"/>
        </w:rPr>
        <w:t>over</w:t>
      </w:r>
      <w:r>
        <w:rPr>
          <w:rFonts w:ascii="Tahoma" w:hAnsi="Tahoma" w:cs="Tahoma"/>
          <w:bCs/>
          <w:sz w:val="22"/>
          <w:szCs w:val="22"/>
        </w:rPr>
        <w:t xml:space="preserve"> the past year. With these voluntary measures coming to an end</w:t>
      </w:r>
      <w:r w:rsidR="0086776D">
        <w:rPr>
          <w:rFonts w:ascii="Tahoma" w:hAnsi="Tahoma" w:cs="Tahoma"/>
          <w:bCs/>
          <w:sz w:val="22"/>
          <w:szCs w:val="22"/>
        </w:rPr>
        <w:t>,</w:t>
      </w:r>
      <w:r>
        <w:rPr>
          <w:rFonts w:ascii="Tahoma" w:hAnsi="Tahoma" w:cs="Tahoma"/>
          <w:bCs/>
          <w:sz w:val="22"/>
          <w:szCs w:val="22"/>
        </w:rPr>
        <w:t xml:space="preserve"> and with consumers facing potential economic uncertainty</w:t>
      </w:r>
      <w:r w:rsidR="0086776D">
        <w:rPr>
          <w:rFonts w:ascii="Tahoma" w:hAnsi="Tahoma" w:cs="Tahoma"/>
          <w:bCs/>
          <w:sz w:val="22"/>
          <w:szCs w:val="22"/>
        </w:rPr>
        <w:t xml:space="preserve"> as furlough and support schemes taper and Universal Credit uplifts </w:t>
      </w:r>
      <w:r w:rsidR="00BC5C57">
        <w:rPr>
          <w:rFonts w:ascii="Tahoma" w:hAnsi="Tahoma" w:cs="Tahoma"/>
          <w:bCs/>
          <w:sz w:val="22"/>
          <w:szCs w:val="22"/>
        </w:rPr>
        <w:t>look</w:t>
      </w:r>
      <w:r w:rsidR="0086776D">
        <w:rPr>
          <w:rFonts w:ascii="Tahoma" w:hAnsi="Tahoma" w:cs="Tahoma"/>
          <w:bCs/>
          <w:sz w:val="22"/>
          <w:szCs w:val="22"/>
        </w:rPr>
        <w:t xml:space="preserve"> </w:t>
      </w:r>
      <w:r w:rsidR="00BC5C57">
        <w:rPr>
          <w:rFonts w:ascii="Tahoma" w:hAnsi="Tahoma" w:cs="Tahoma"/>
          <w:bCs/>
          <w:sz w:val="22"/>
          <w:szCs w:val="22"/>
        </w:rPr>
        <w:t xml:space="preserve">likely to be </w:t>
      </w:r>
      <w:r w:rsidR="0086776D">
        <w:rPr>
          <w:rFonts w:ascii="Tahoma" w:hAnsi="Tahoma" w:cs="Tahoma"/>
          <w:bCs/>
          <w:sz w:val="22"/>
          <w:szCs w:val="22"/>
        </w:rPr>
        <w:t>reversed,</w:t>
      </w:r>
      <w:r>
        <w:rPr>
          <w:rFonts w:ascii="Tahoma" w:hAnsi="Tahoma" w:cs="Tahoma"/>
          <w:bCs/>
          <w:sz w:val="22"/>
          <w:szCs w:val="22"/>
        </w:rPr>
        <w:t xml:space="preserve"> we welcome Ofcom’s </w:t>
      </w:r>
      <w:r w:rsidR="0086776D">
        <w:rPr>
          <w:rFonts w:ascii="Tahoma" w:hAnsi="Tahoma" w:cs="Tahoma"/>
          <w:bCs/>
          <w:sz w:val="22"/>
          <w:szCs w:val="22"/>
        </w:rPr>
        <w:t xml:space="preserve">consultation. We believe </w:t>
      </w:r>
      <w:r w:rsidR="00BE7FCF">
        <w:rPr>
          <w:rFonts w:ascii="Tahoma" w:hAnsi="Tahoma" w:cs="Tahoma"/>
          <w:bCs/>
          <w:sz w:val="22"/>
          <w:szCs w:val="22"/>
        </w:rPr>
        <w:t>it is timely to reconsider w</w:t>
      </w:r>
      <w:r w:rsidRPr="00E57A99">
        <w:rPr>
          <w:rFonts w:ascii="Tahoma" w:hAnsi="Tahoma" w:cs="Tahoma"/>
          <w:bCs/>
          <w:sz w:val="22"/>
          <w:szCs w:val="22"/>
        </w:rPr>
        <w:t>hether the protections for people in debt or</w:t>
      </w:r>
      <w:r>
        <w:rPr>
          <w:rFonts w:ascii="Tahoma" w:hAnsi="Tahoma" w:cs="Tahoma"/>
          <w:bCs/>
          <w:sz w:val="22"/>
          <w:szCs w:val="22"/>
        </w:rPr>
        <w:t xml:space="preserve"> </w:t>
      </w:r>
      <w:r w:rsidRPr="00E57A99">
        <w:rPr>
          <w:rFonts w:ascii="Tahoma" w:hAnsi="Tahoma" w:cs="Tahoma"/>
          <w:bCs/>
          <w:sz w:val="22"/>
          <w:szCs w:val="22"/>
        </w:rPr>
        <w:t>struggling to pay remain appropriate, or whether there is a case for strengthening them.</w:t>
      </w:r>
    </w:p>
    <w:p w14:paraId="7F964F00" w14:textId="4461BAC5" w:rsidR="00F92435" w:rsidRDefault="00F92435" w:rsidP="00E57A99">
      <w:pPr>
        <w:rPr>
          <w:rFonts w:ascii="Tahoma" w:hAnsi="Tahoma" w:cs="Tahoma"/>
          <w:bCs/>
          <w:sz w:val="22"/>
          <w:szCs w:val="22"/>
        </w:rPr>
      </w:pPr>
    </w:p>
    <w:p w14:paraId="14D94D53" w14:textId="43F2AAFC" w:rsidR="00A842A1" w:rsidRDefault="006567E4" w:rsidP="00E57A99">
      <w:pPr>
        <w:rPr>
          <w:rFonts w:ascii="Tahoma" w:hAnsi="Tahoma" w:cs="Tahoma"/>
          <w:bCs/>
          <w:sz w:val="22"/>
          <w:szCs w:val="22"/>
          <w:u w:val="single"/>
        </w:rPr>
      </w:pPr>
      <w:r>
        <w:rPr>
          <w:rFonts w:ascii="Tahoma" w:hAnsi="Tahoma" w:cs="Tahoma"/>
          <w:bCs/>
          <w:sz w:val="22"/>
          <w:szCs w:val="22"/>
        </w:rPr>
        <w:t>CAS welcomes Ofcom’s</w:t>
      </w:r>
      <w:r w:rsidR="00BE7FCF">
        <w:rPr>
          <w:rFonts w:ascii="Tahoma" w:hAnsi="Tahoma" w:cs="Tahoma"/>
          <w:bCs/>
          <w:sz w:val="22"/>
          <w:szCs w:val="22"/>
        </w:rPr>
        <w:t xml:space="preserve"> </w:t>
      </w:r>
      <w:r w:rsidR="00CD6B05">
        <w:rPr>
          <w:rFonts w:ascii="Tahoma" w:hAnsi="Tahoma" w:cs="Tahoma"/>
          <w:bCs/>
          <w:sz w:val="22"/>
          <w:szCs w:val="22"/>
        </w:rPr>
        <w:t xml:space="preserve">recent </w:t>
      </w:r>
      <w:r w:rsidR="00BE7FCF">
        <w:rPr>
          <w:rFonts w:ascii="Tahoma" w:hAnsi="Tahoma" w:cs="Tahoma"/>
          <w:bCs/>
          <w:sz w:val="22"/>
          <w:szCs w:val="22"/>
        </w:rPr>
        <w:t xml:space="preserve">report arising from </w:t>
      </w:r>
      <w:r w:rsidR="00CB7277">
        <w:rPr>
          <w:rFonts w:ascii="Tahoma" w:hAnsi="Tahoma" w:cs="Tahoma"/>
          <w:bCs/>
          <w:sz w:val="22"/>
          <w:szCs w:val="22"/>
        </w:rPr>
        <w:t>its</w:t>
      </w:r>
      <w:r>
        <w:rPr>
          <w:rFonts w:ascii="Tahoma" w:hAnsi="Tahoma" w:cs="Tahoma"/>
          <w:bCs/>
          <w:sz w:val="22"/>
          <w:szCs w:val="22"/>
        </w:rPr>
        <w:t xml:space="preserve"> investigation into measures for debt and disconnection in the fixed and mobile sectors. </w:t>
      </w:r>
      <w:r w:rsidR="00D743C4">
        <w:rPr>
          <w:rFonts w:ascii="Tahoma" w:hAnsi="Tahoma" w:cs="Tahoma"/>
          <w:bCs/>
          <w:sz w:val="22"/>
          <w:szCs w:val="22"/>
        </w:rPr>
        <w:t>The</w:t>
      </w:r>
      <w:r>
        <w:rPr>
          <w:rFonts w:ascii="Tahoma" w:hAnsi="Tahoma" w:cs="Tahoma"/>
          <w:bCs/>
          <w:sz w:val="22"/>
          <w:szCs w:val="22"/>
        </w:rPr>
        <w:t xml:space="preserve"> data gathered by this investigation is generally positive; with the proportion of consumers in arrears remaining relatively stable. However, CAS </w:t>
      </w:r>
      <w:r w:rsidR="007A4582">
        <w:rPr>
          <w:rFonts w:ascii="Tahoma" w:hAnsi="Tahoma" w:cs="Tahoma"/>
          <w:bCs/>
          <w:sz w:val="22"/>
          <w:szCs w:val="22"/>
        </w:rPr>
        <w:t>is</w:t>
      </w:r>
      <w:r>
        <w:rPr>
          <w:rFonts w:ascii="Tahoma" w:hAnsi="Tahoma" w:cs="Tahoma"/>
          <w:bCs/>
          <w:sz w:val="22"/>
          <w:szCs w:val="22"/>
        </w:rPr>
        <w:t xml:space="preserve"> concerned that </w:t>
      </w:r>
      <w:r w:rsidR="7419E426" w:rsidRPr="4DA8BE42">
        <w:rPr>
          <w:rFonts w:ascii="Tahoma" w:hAnsi="Tahoma" w:cs="Tahoma"/>
          <w:sz w:val="22"/>
          <w:szCs w:val="22"/>
        </w:rPr>
        <w:t xml:space="preserve">Ofcom’s data shows that </w:t>
      </w:r>
      <w:r>
        <w:rPr>
          <w:rFonts w:ascii="Tahoma" w:hAnsi="Tahoma" w:cs="Tahoma"/>
          <w:bCs/>
          <w:sz w:val="22"/>
          <w:szCs w:val="22"/>
        </w:rPr>
        <w:t xml:space="preserve">levels of debt </w:t>
      </w:r>
      <w:r w:rsidR="00BC5C57">
        <w:rPr>
          <w:rFonts w:ascii="Tahoma" w:hAnsi="Tahoma" w:cs="Tahoma"/>
          <w:bCs/>
          <w:sz w:val="22"/>
          <w:szCs w:val="22"/>
        </w:rPr>
        <w:t xml:space="preserve">experienced by those who are </w:t>
      </w:r>
      <w:r w:rsidR="005A5591">
        <w:rPr>
          <w:rFonts w:ascii="Tahoma" w:hAnsi="Tahoma" w:cs="Tahoma"/>
          <w:bCs/>
          <w:sz w:val="22"/>
          <w:szCs w:val="22"/>
        </w:rPr>
        <w:t xml:space="preserve">in arrears </w:t>
      </w:r>
      <w:r w:rsidR="00640892" w:rsidRPr="4DA8BE42">
        <w:rPr>
          <w:rFonts w:ascii="Tahoma" w:hAnsi="Tahoma" w:cs="Tahoma"/>
          <w:sz w:val="22"/>
          <w:szCs w:val="22"/>
        </w:rPr>
        <w:t>is</w:t>
      </w:r>
      <w:r w:rsidR="005A5591">
        <w:rPr>
          <w:rFonts w:ascii="Tahoma" w:hAnsi="Tahoma" w:cs="Tahoma"/>
          <w:bCs/>
          <w:sz w:val="22"/>
          <w:szCs w:val="22"/>
        </w:rPr>
        <w:t xml:space="preserve"> increasing.</w:t>
      </w:r>
      <w:r>
        <w:rPr>
          <w:rFonts w:ascii="Tahoma" w:hAnsi="Tahoma" w:cs="Tahoma"/>
          <w:bCs/>
          <w:sz w:val="22"/>
          <w:szCs w:val="22"/>
        </w:rPr>
        <w:t xml:space="preserve"> </w:t>
      </w:r>
      <w:r w:rsidR="007A4582">
        <w:rPr>
          <w:rFonts w:ascii="Tahoma" w:hAnsi="Tahoma" w:cs="Tahoma"/>
          <w:bCs/>
          <w:sz w:val="22"/>
          <w:szCs w:val="22"/>
        </w:rPr>
        <w:t xml:space="preserve">Further, the proportion of customers facing </w:t>
      </w:r>
      <w:r>
        <w:rPr>
          <w:rFonts w:ascii="Tahoma" w:hAnsi="Tahoma" w:cs="Tahoma"/>
          <w:bCs/>
          <w:sz w:val="22"/>
          <w:szCs w:val="22"/>
        </w:rPr>
        <w:t xml:space="preserve">disconnection </w:t>
      </w:r>
      <w:r w:rsidR="007A4582">
        <w:rPr>
          <w:rFonts w:ascii="Tahoma" w:hAnsi="Tahoma" w:cs="Tahoma"/>
          <w:bCs/>
          <w:sz w:val="22"/>
          <w:szCs w:val="22"/>
        </w:rPr>
        <w:t>is</w:t>
      </w:r>
      <w:r>
        <w:rPr>
          <w:rFonts w:ascii="Tahoma" w:hAnsi="Tahoma" w:cs="Tahoma"/>
          <w:bCs/>
          <w:sz w:val="22"/>
          <w:szCs w:val="22"/>
        </w:rPr>
        <w:t xml:space="preserve"> </w:t>
      </w:r>
      <w:r w:rsidR="00CD6B05">
        <w:rPr>
          <w:rFonts w:ascii="Tahoma" w:hAnsi="Tahoma" w:cs="Tahoma"/>
          <w:bCs/>
          <w:sz w:val="22"/>
          <w:szCs w:val="22"/>
        </w:rPr>
        <w:t xml:space="preserve">now </w:t>
      </w:r>
      <w:r>
        <w:rPr>
          <w:rFonts w:ascii="Tahoma" w:hAnsi="Tahoma" w:cs="Tahoma"/>
          <w:bCs/>
          <w:sz w:val="22"/>
          <w:szCs w:val="22"/>
        </w:rPr>
        <w:t xml:space="preserve">returning to pre-pandemic levels. While this may be a result of the withdrawal of the voluntary measures offered by providers at the outset of the </w:t>
      </w:r>
      <w:r w:rsidRPr="4DA8BE42">
        <w:rPr>
          <w:rFonts w:ascii="Tahoma" w:hAnsi="Tahoma" w:cs="Tahoma"/>
          <w:sz w:val="22"/>
          <w:szCs w:val="22"/>
        </w:rPr>
        <w:t>C</w:t>
      </w:r>
      <w:r w:rsidR="009B23E5" w:rsidRPr="4DA8BE42">
        <w:rPr>
          <w:rFonts w:ascii="Tahoma" w:hAnsi="Tahoma" w:cs="Tahoma"/>
          <w:sz w:val="22"/>
          <w:szCs w:val="22"/>
        </w:rPr>
        <w:t>OVID</w:t>
      </w:r>
      <w:r>
        <w:rPr>
          <w:rFonts w:ascii="Tahoma" w:hAnsi="Tahoma" w:cs="Tahoma"/>
          <w:bCs/>
          <w:sz w:val="22"/>
          <w:szCs w:val="22"/>
        </w:rPr>
        <w:t xml:space="preserve">-19 pandemic, </w:t>
      </w:r>
      <w:r w:rsidR="00F81885">
        <w:rPr>
          <w:rFonts w:ascii="Tahoma" w:hAnsi="Tahoma" w:cs="Tahoma"/>
          <w:bCs/>
          <w:sz w:val="22"/>
          <w:szCs w:val="22"/>
        </w:rPr>
        <w:t>and the ending of other financial support scheme</w:t>
      </w:r>
      <w:r w:rsidR="00211D89">
        <w:rPr>
          <w:rFonts w:ascii="Tahoma" w:hAnsi="Tahoma" w:cs="Tahoma"/>
          <w:bCs/>
          <w:sz w:val="22"/>
          <w:szCs w:val="22"/>
        </w:rPr>
        <w:t>s</w:t>
      </w:r>
      <w:r w:rsidR="00F81885">
        <w:rPr>
          <w:rFonts w:ascii="Tahoma" w:hAnsi="Tahoma" w:cs="Tahoma"/>
          <w:bCs/>
          <w:sz w:val="22"/>
          <w:szCs w:val="22"/>
        </w:rPr>
        <w:t xml:space="preserve">, what matters now is that </w:t>
      </w:r>
      <w:r>
        <w:rPr>
          <w:rFonts w:ascii="Tahoma" w:hAnsi="Tahoma" w:cs="Tahoma"/>
          <w:bCs/>
          <w:sz w:val="22"/>
          <w:szCs w:val="22"/>
        </w:rPr>
        <w:t>consumers in debt or at risk of disconnection should be treated fairly</w:t>
      </w:r>
      <w:r w:rsidR="00F81885">
        <w:rPr>
          <w:rFonts w:ascii="Tahoma" w:hAnsi="Tahoma" w:cs="Tahoma"/>
          <w:bCs/>
          <w:sz w:val="22"/>
          <w:szCs w:val="22"/>
        </w:rPr>
        <w:t xml:space="preserve"> and have every opportunity to resolve these issues before disconnection takes place</w:t>
      </w:r>
      <w:r w:rsidR="007A4582">
        <w:rPr>
          <w:rFonts w:ascii="Tahoma" w:hAnsi="Tahoma" w:cs="Tahoma"/>
          <w:bCs/>
          <w:sz w:val="22"/>
          <w:szCs w:val="22"/>
        </w:rPr>
        <w:t xml:space="preserve"> or service restrictions are imposed</w:t>
      </w:r>
      <w:r w:rsidR="00F81885">
        <w:rPr>
          <w:rFonts w:ascii="Tahoma" w:hAnsi="Tahoma" w:cs="Tahoma"/>
          <w:bCs/>
          <w:sz w:val="22"/>
          <w:szCs w:val="22"/>
        </w:rPr>
        <w:t xml:space="preserve">. </w:t>
      </w:r>
    </w:p>
    <w:p w14:paraId="36B6E9D8" w14:textId="2235CBA0" w:rsidR="00C25B5F" w:rsidRDefault="00C25B5F" w:rsidP="00E57A99">
      <w:pPr>
        <w:rPr>
          <w:rFonts w:ascii="Tahoma" w:hAnsi="Tahoma" w:cs="Tahoma"/>
          <w:bCs/>
          <w:sz w:val="22"/>
          <w:szCs w:val="22"/>
        </w:rPr>
      </w:pPr>
    </w:p>
    <w:p w14:paraId="04D18FE5" w14:textId="0B84EC6B" w:rsidR="00C25B5F" w:rsidRPr="006A0AB7" w:rsidRDefault="00C25B5F" w:rsidP="00E57A99">
      <w:pPr>
        <w:rPr>
          <w:rFonts w:ascii="Tahoma" w:hAnsi="Tahoma" w:cs="Tahoma"/>
          <w:bCs/>
          <w:sz w:val="22"/>
          <w:szCs w:val="22"/>
          <w:u w:val="single"/>
        </w:rPr>
      </w:pPr>
      <w:r w:rsidRPr="006A0AB7">
        <w:rPr>
          <w:rFonts w:ascii="Tahoma" w:hAnsi="Tahoma" w:cs="Tahoma"/>
          <w:bCs/>
          <w:sz w:val="22"/>
          <w:szCs w:val="22"/>
          <w:u w:val="single"/>
        </w:rPr>
        <w:t xml:space="preserve">Preventing </w:t>
      </w:r>
      <w:r w:rsidR="006A0AB7" w:rsidRPr="006A0AB7">
        <w:rPr>
          <w:rFonts w:ascii="Tahoma" w:hAnsi="Tahoma" w:cs="Tahoma"/>
          <w:bCs/>
          <w:sz w:val="22"/>
          <w:szCs w:val="22"/>
          <w:u w:val="single"/>
        </w:rPr>
        <w:t>Debt</w:t>
      </w:r>
    </w:p>
    <w:p w14:paraId="47666D2B" w14:textId="3F76E343" w:rsidR="00B14A9C" w:rsidRDefault="00B14A9C" w:rsidP="00E57A99">
      <w:pPr>
        <w:rPr>
          <w:rFonts w:ascii="Tahoma" w:hAnsi="Tahoma" w:cs="Tahoma"/>
          <w:bCs/>
          <w:sz w:val="22"/>
          <w:szCs w:val="22"/>
        </w:rPr>
      </w:pPr>
    </w:p>
    <w:p w14:paraId="502A7FB2" w14:textId="5D1696BE" w:rsidR="00A834A5" w:rsidRPr="00A834A5" w:rsidRDefault="00B14A9C" w:rsidP="00A834A5">
      <w:pPr>
        <w:rPr>
          <w:rFonts w:ascii="Tahoma" w:hAnsi="Tahoma" w:cs="Tahoma"/>
          <w:bCs/>
          <w:sz w:val="22"/>
          <w:szCs w:val="22"/>
        </w:rPr>
      </w:pPr>
      <w:r>
        <w:rPr>
          <w:rFonts w:ascii="Tahoma" w:hAnsi="Tahoma" w:cs="Tahoma"/>
          <w:bCs/>
          <w:sz w:val="22"/>
          <w:szCs w:val="22"/>
        </w:rPr>
        <w:t xml:space="preserve">We are aware that </w:t>
      </w:r>
      <w:r w:rsidR="001F53EE">
        <w:rPr>
          <w:rFonts w:ascii="Tahoma" w:hAnsi="Tahoma" w:cs="Tahoma"/>
          <w:bCs/>
          <w:sz w:val="22"/>
          <w:szCs w:val="22"/>
        </w:rPr>
        <w:t xml:space="preserve">improving arrangements for </w:t>
      </w:r>
      <w:r>
        <w:rPr>
          <w:rFonts w:ascii="Tahoma" w:hAnsi="Tahoma" w:cs="Tahoma"/>
          <w:bCs/>
          <w:sz w:val="22"/>
          <w:szCs w:val="22"/>
        </w:rPr>
        <w:t xml:space="preserve">dealing with problem debt </w:t>
      </w:r>
      <w:r w:rsidR="001F53EE">
        <w:rPr>
          <w:rFonts w:ascii="Tahoma" w:hAnsi="Tahoma" w:cs="Tahoma"/>
          <w:bCs/>
          <w:sz w:val="22"/>
          <w:szCs w:val="22"/>
        </w:rPr>
        <w:t>will always be a case of taking measures once a problem has already built up. We</w:t>
      </w:r>
      <w:r>
        <w:rPr>
          <w:rFonts w:ascii="Tahoma" w:hAnsi="Tahoma" w:cs="Tahoma"/>
          <w:bCs/>
          <w:sz w:val="22"/>
          <w:szCs w:val="22"/>
        </w:rPr>
        <w:t xml:space="preserve"> believe that further work is required to </w:t>
      </w:r>
      <w:r w:rsidR="001F53EE">
        <w:rPr>
          <w:rFonts w:ascii="Tahoma" w:hAnsi="Tahoma" w:cs="Tahoma"/>
          <w:bCs/>
          <w:sz w:val="22"/>
          <w:szCs w:val="22"/>
        </w:rPr>
        <w:t xml:space="preserve">encourage providers to </w:t>
      </w:r>
      <w:r w:rsidR="00EC6409">
        <w:rPr>
          <w:rFonts w:ascii="Tahoma" w:hAnsi="Tahoma" w:cs="Tahoma"/>
          <w:bCs/>
          <w:sz w:val="22"/>
          <w:szCs w:val="22"/>
        </w:rPr>
        <w:t xml:space="preserve">not only provide but to actively encourage take up of social tariffs for consumers who may be at risk of falling into debt. </w:t>
      </w:r>
      <w:r w:rsidR="00A834A5" w:rsidRPr="00A834A5">
        <w:rPr>
          <w:rFonts w:ascii="Tahoma" w:hAnsi="Tahoma" w:cs="Tahoma"/>
          <w:bCs/>
          <w:sz w:val="22"/>
          <w:szCs w:val="22"/>
        </w:rPr>
        <w:t>We note that Ofcom’s research has found that of the current social tariffs, some are only available for a limited period, some application processes are not as straightforward as they could be, and take-up across all providers is low.</w:t>
      </w:r>
      <w:r w:rsidR="00A834A5">
        <w:rPr>
          <w:rFonts w:ascii="Tahoma" w:hAnsi="Tahoma" w:cs="Tahoma"/>
          <w:bCs/>
          <w:sz w:val="22"/>
          <w:szCs w:val="22"/>
        </w:rPr>
        <w:t xml:space="preserve"> CAS consider that if this continues to be the case then further regulatory measures may be needed to </w:t>
      </w:r>
      <w:r w:rsidR="00585ED8">
        <w:rPr>
          <w:rFonts w:ascii="Tahoma" w:hAnsi="Tahoma" w:cs="Tahoma"/>
          <w:bCs/>
          <w:sz w:val="22"/>
          <w:szCs w:val="22"/>
        </w:rPr>
        <w:t xml:space="preserve">encourage movement by providers. </w:t>
      </w:r>
      <w:r w:rsidR="005119E8">
        <w:rPr>
          <w:rFonts w:ascii="Tahoma" w:hAnsi="Tahoma" w:cs="Tahoma"/>
          <w:bCs/>
          <w:sz w:val="22"/>
          <w:szCs w:val="22"/>
        </w:rPr>
        <w:t>In this regard, we would welcome further clarity from Ofcom on the measures that may be taken if providers fail to comply with the best practice measures set out in any update</w:t>
      </w:r>
      <w:r w:rsidR="00D71FE2">
        <w:rPr>
          <w:rFonts w:ascii="Tahoma" w:hAnsi="Tahoma" w:cs="Tahoma"/>
          <w:bCs/>
          <w:sz w:val="22"/>
          <w:szCs w:val="22"/>
        </w:rPr>
        <w:t>d</w:t>
      </w:r>
      <w:r w:rsidR="005119E8">
        <w:rPr>
          <w:rFonts w:ascii="Tahoma" w:hAnsi="Tahoma" w:cs="Tahoma"/>
          <w:bCs/>
          <w:sz w:val="22"/>
          <w:szCs w:val="22"/>
        </w:rPr>
        <w:t xml:space="preserve"> </w:t>
      </w:r>
      <w:r w:rsidR="00D71FE2">
        <w:rPr>
          <w:rFonts w:ascii="Tahoma" w:hAnsi="Tahoma" w:cs="Tahoma"/>
          <w:bCs/>
          <w:sz w:val="22"/>
          <w:szCs w:val="22"/>
        </w:rPr>
        <w:t xml:space="preserve">version of the </w:t>
      </w:r>
      <w:hyperlink r:id="rId9" w:history="1">
        <w:r w:rsidR="00D71FE2" w:rsidRPr="00D71FE2">
          <w:rPr>
            <w:rStyle w:val="Hyperlink"/>
            <w:rFonts w:ascii="Tahoma" w:hAnsi="Tahoma" w:cs="Tahoma"/>
            <w:bCs/>
            <w:sz w:val="22"/>
            <w:szCs w:val="22"/>
          </w:rPr>
          <w:t>Treating Vulnerable Consumers Fairly</w:t>
        </w:r>
      </w:hyperlink>
      <w:r w:rsidR="00D71FE2">
        <w:rPr>
          <w:rFonts w:ascii="Tahoma" w:hAnsi="Tahoma" w:cs="Tahoma"/>
          <w:bCs/>
          <w:sz w:val="22"/>
          <w:szCs w:val="22"/>
        </w:rPr>
        <w:t xml:space="preserve"> guide. </w:t>
      </w:r>
    </w:p>
    <w:p w14:paraId="0902CB0E" w14:textId="36F98511" w:rsidR="00E57A99" w:rsidRDefault="00E57A99" w:rsidP="00E57A99">
      <w:pPr>
        <w:rPr>
          <w:rFonts w:ascii="Tahoma" w:hAnsi="Tahoma" w:cs="Tahoma"/>
          <w:bCs/>
          <w:sz w:val="22"/>
          <w:szCs w:val="22"/>
        </w:rPr>
      </w:pPr>
    </w:p>
    <w:p w14:paraId="60AFF552" w14:textId="0A9A4BB1" w:rsidR="005A7CFD" w:rsidRPr="00BE7FCF" w:rsidRDefault="005A7CFD" w:rsidP="008970BB">
      <w:pPr>
        <w:rPr>
          <w:rFonts w:ascii="Tahoma" w:hAnsi="Tahoma" w:cs="Tahoma"/>
          <w:i/>
          <w:iCs/>
        </w:rPr>
      </w:pPr>
      <w:r w:rsidRPr="00BE7FCF">
        <w:rPr>
          <w:rFonts w:ascii="Tahoma" w:hAnsi="Tahoma" w:cs="Tahoma"/>
          <w:i/>
          <w:iCs/>
          <w:sz w:val="22"/>
          <w:szCs w:val="22"/>
        </w:rPr>
        <w:t>Question 1: Do you agree that we should amend the guide in the ways suggested? If not, are there any alternative options you think we should consider? Please provide evidence supporting your views, including any research you have conducted or have access to</w:t>
      </w:r>
      <w:r w:rsidRPr="00BE7FCF">
        <w:rPr>
          <w:rFonts w:ascii="Tahoma" w:hAnsi="Tahoma" w:cs="Tahoma"/>
          <w:i/>
          <w:iCs/>
        </w:rPr>
        <w:t xml:space="preserve">. </w:t>
      </w:r>
    </w:p>
    <w:p w14:paraId="5C56854A" w14:textId="7E44465D" w:rsidR="00B53196" w:rsidRDefault="00B53196" w:rsidP="008970BB"/>
    <w:p w14:paraId="27241D35" w14:textId="6B1F0C93" w:rsidR="006A0AB7" w:rsidRDefault="00B53196" w:rsidP="008970BB">
      <w:pPr>
        <w:rPr>
          <w:rFonts w:ascii="Tahoma" w:hAnsi="Tahoma" w:cs="Tahoma"/>
          <w:sz w:val="22"/>
          <w:szCs w:val="22"/>
        </w:rPr>
      </w:pPr>
      <w:r w:rsidRPr="0082708B">
        <w:rPr>
          <w:rFonts w:ascii="Tahoma" w:hAnsi="Tahoma" w:cs="Tahoma"/>
          <w:sz w:val="22"/>
          <w:szCs w:val="22"/>
        </w:rPr>
        <w:t>CAS agree with Ofcom that the guide should be amended</w:t>
      </w:r>
      <w:r w:rsidR="006A0AB7">
        <w:rPr>
          <w:rFonts w:ascii="Tahoma" w:hAnsi="Tahoma" w:cs="Tahoma"/>
          <w:sz w:val="22"/>
          <w:szCs w:val="22"/>
        </w:rPr>
        <w:t xml:space="preserve"> and that providers should </w:t>
      </w:r>
      <w:r w:rsidR="006A0AB7" w:rsidRPr="0082708B">
        <w:rPr>
          <w:rFonts w:ascii="Tahoma" w:hAnsi="Tahoma" w:cs="Tahoma"/>
          <w:sz w:val="22"/>
          <w:szCs w:val="22"/>
        </w:rPr>
        <w:t>recognise</w:t>
      </w:r>
      <w:r w:rsidR="006A0AB7" w:rsidRPr="006A0AB7">
        <w:rPr>
          <w:rFonts w:ascii="Tahoma" w:hAnsi="Tahoma" w:cs="Tahoma"/>
          <w:sz w:val="22"/>
          <w:szCs w:val="22"/>
        </w:rPr>
        <w:t xml:space="preserve"> that customers who are in arrears are likely to be vulnerable</w:t>
      </w:r>
      <w:r w:rsidR="006A0AB7">
        <w:rPr>
          <w:rFonts w:ascii="Tahoma" w:hAnsi="Tahoma" w:cs="Tahoma"/>
          <w:sz w:val="22"/>
          <w:szCs w:val="22"/>
        </w:rPr>
        <w:t xml:space="preserve">. We welcome </w:t>
      </w:r>
      <w:r w:rsidR="00A7669B">
        <w:rPr>
          <w:rFonts w:ascii="Tahoma" w:hAnsi="Tahoma" w:cs="Tahoma"/>
          <w:sz w:val="22"/>
          <w:szCs w:val="22"/>
        </w:rPr>
        <w:t xml:space="preserve">any </w:t>
      </w:r>
      <w:r w:rsidR="006A0AB7">
        <w:rPr>
          <w:rFonts w:ascii="Tahoma" w:hAnsi="Tahoma" w:cs="Tahoma"/>
          <w:sz w:val="22"/>
          <w:szCs w:val="22"/>
        </w:rPr>
        <w:t xml:space="preserve">measures to ensure that </w:t>
      </w:r>
      <w:r w:rsidR="006A0AB7" w:rsidRPr="006A0AB7">
        <w:rPr>
          <w:rFonts w:ascii="Tahoma" w:hAnsi="Tahoma" w:cs="Tahoma"/>
          <w:sz w:val="22"/>
          <w:szCs w:val="22"/>
        </w:rPr>
        <w:t xml:space="preserve">customers in debt or customers struggling to meet their regular </w:t>
      </w:r>
      <w:r w:rsidR="006A0AB7" w:rsidRPr="006A0AB7">
        <w:rPr>
          <w:rFonts w:ascii="Tahoma" w:hAnsi="Tahoma" w:cs="Tahoma"/>
          <w:sz w:val="22"/>
          <w:szCs w:val="22"/>
        </w:rPr>
        <w:lastRenderedPageBreak/>
        <w:t xml:space="preserve">payments are treated fairly. </w:t>
      </w:r>
      <w:r w:rsidR="000E0D72">
        <w:rPr>
          <w:rFonts w:ascii="Tahoma" w:hAnsi="Tahoma" w:cs="Tahoma"/>
          <w:sz w:val="22"/>
          <w:szCs w:val="22"/>
        </w:rPr>
        <w:t xml:space="preserve">These include the proposals to ensure that providers </w:t>
      </w:r>
      <w:r w:rsidR="00304C2D">
        <w:rPr>
          <w:rFonts w:ascii="Tahoma" w:hAnsi="Tahoma" w:cs="Tahoma"/>
          <w:sz w:val="22"/>
          <w:szCs w:val="22"/>
        </w:rPr>
        <w:t xml:space="preserve">a) improve how they identify vulnerable consumers, b) </w:t>
      </w:r>
      <w:r w:rsidR="00CD25C4">
        <w:rPr>
          <w:rFonts w:ascii="Tahoma" w:hAnsi="Tahoma" w:cs="Tahoma"/>
          <w:sz w:val="22"/>
          <w:szCs w:val="22"/>
        </w:rPr>
        <w:t xml:space="preserve">emphasise the support available when communicating with customers regarding arrears and c) </w:t>
      </w:r>
      <w:r w:rsidR="00B31CCE">
        <w:rPr>
          <w:rFonts w:ascii="Tahoma" w:hAnsi="Tahoma" w:cs="Tahoma"/>
          <w:sz w:val="22"/>
          <w:szCs w:val="22"/>
        </w:rPr>
        <w:t xml:space="preserve">use a range of channels to communicate. </w:t>
      </w:r>
    </w:p>
    <w:p w14:paraId="0C7331B3" w14:textId="77777777" w:rsidR="006A0AB7" w:rsidRDefault="006A0AB7" w:rsidP="008970BB">
      <w:pPr>
        <w:rPr>
          <w:rFonts w:ascii="Tahoma" w:hAnsi="Tahoma" w:cs="Tahoma"/>
          <w:sz w:val="22"/>
          <w:szCs w:val="22"/>
        </w:rPr>
      </w:pPr>
    </w:p>
    <w:p w14:paraId="3D635F18" w14:textId="5596674D" w:rsidR="00077B7C" w:rsidRDefault="00B53196" w:rsidP="008970BB">
      <w:pPr>
        <w:rPr>
          <w:rFonts w:ascii="Tahoma" w:hAnsi="Tahoma" w:cs="Tahoma"/>
          <w:sz w:val="22"/>
          <w:szCs w:val="22"/>
        </w:rPr>
      </w:pPr>
      <w:r w:rsidRPr="0082708B">
        <w:rPr>
          <w:rFonts w:ascii="Tahoma" w:hAnsi="Tahoma" w:cs="Tahoma"/>
          <w:sz w:val="22"/>
          <w:szCs w:val="22"/>
        </w:rPr>
        <w:t xml:space="preserve">When consumers </w:t>
      </w:r>
      <w:r w:rsidR="006C3E11">
        <w:rPr>
          <w:rFonts w:ascii="Tahoma" w:hAnsi="Tahoma" w:cs="Tahoma"/>
          <w:sz w:val="22"/>
          <w:szCs w:val="22"/>
        </w:rPr>
        <w:t>face</w:t>
      </w:r>
      <w:r w:rsidRPr="0082708B">
        <w:rPr>
          <w:rFonts w:ascii="Tahoma" w:hAnsi="Tahoma" w:cs="Tahoma"/>
          <w:sz w:val="22"/>
          <w:szCs w:val="22"/>
        </w:rPr>
        <w:t xml:space="preserve"> financial difficulty, </w:t>
      </w:r>
      <w:r w:rsidR="006C3E11">
        <w:rPr>
          <w:rFonts w:ascii="Tahoma" w:hAnsi="Tahoma" w:cs="Tahoma"/>
          <w:sz w:val="22"/>
          <w:szCs w:val="22"/>
        </w:rPr>
        <w:t>this leads to them</w:t>
      </w:r>
      <w:r w:rsidRPr="0082708B">
        <w:rPr>
          <w:rFonts w:ascii="Tahoma" w:hAnsi="Tahoma" w:cs="Tahoma"/>
          <w:sz w:val="22"/>
          <w:szCs w:val="22"/>
        </w:rPr>
        <w:t xml:space="preserve"> experiencing debt in multiple sectors (mobile, rent, electricity etc). Consumers facing such debt problems can often find the experience overwhelming, resulting in difficulties when looking for support. If providers </w:t>
      </w:r>
      <w:proofErr w:type="gramStart"/>
      <w:r w:rsidR="00077B7C">
        <w:rPr>
          <w:rFonts w:ascii="Tahoma" w:hAnsi="Tahoma" w:cs="Tahoma"/>
          <w:sz w:val="22"/>
          <w:szCs w:val="22"/>
        </w:rPr>
        <w:t>are able</w:t>
      </w:r>
      <w:r w:rsidRPr="0082708B">
        <w:rPr>
          <w:rFonts w:ascii="Tahoma" w:hAnsi="Tahoma" w:cs="Tahoma"/>
          <w:sz w:val="22"/>
          <w:szCs w:val="22"/>
        </w:rPr>
        <w:t xml:space="preserve"> to</w:t>
      </w:r>
      <w:proofErr w:type="gramEnd"/>
      <w:r w:rsidRPr="0082708B">
        <w:rPr>
          <w:rFonts w:ascii="Tahoma" w:hAnsi="Tahoma" w:cs="Tahoma"/>
          <w:sz w:val="22"/>
          <w:szCs w:val="22"/>
        </w:rPr>
        <w:t xml:space="preserve"> emphasise the support available when directly contacting consumers who are in debt or struggling to pay, this could </w:t>
      </w:r>
      <w:r w:rsidR="00077B7C">
        <w:rPr>
          <w:rFonts w:ascii="Tahoma" w:hAnsi="Tahoma" w:cs="Tahoma"/>
          <w:sz w:val="22"/>
          <w:szCs w:val="22"/>
        </w:rPr>
        <w:t xml:space="preserve">achieve </w:t>
      </w:r>
      <w:r w:rsidR="00162A4B">
        <w:rPr>
          <w:rFonts w:ascii="Tahoma" w:hAnsi="Tahoma" w:cs="Tahoma"/>
          <w:sz w:val="22"/>
          <w:szCs w:val="22"/>
        </w:rPr>
        <w:t xml:space="preserve">more </w:t>
      </w:r>
      <w:r w:rsidR="00077B7C">
        <w:rPr>
          <w:rFonts w:ascii="Tahoma" w:hAnsi="Tahoma" w:cs="Tahoma"/>
          <w:sz w:val="22"/>
          <w:szCs w:val="22"/>
        </w:rPr>
        <w:t>positive outcomes for</w:t>
      </w:r>
      <w:r w:rsidRPr="0082708B">
        <w:rPr>
          <w:rFonts w:ascii="Tahoma" w:hAnsi="Tahoma" w:cs="Tahoma"/>
          <w:sz w:val="22"/>
          <w:szCs w:val="22"/>
        </w:rPr>
        <w:t xml:space="preserve"> consumers. Engaging early with consumers who are in debt or struggling to pay is crucial for preventing debt becoming problematic. </w:t>
      </w:r>
    </w:p>
    <w:p w14:paraId="53D10DDE" w14:textId="77777777" w:rsidR="00077B7C" w:rsidRDefault="00077B7C" w:rsidP="008970BB">
      <w:pPr>
        <w:rPr>
          <w:rFonts w:ascii="Tahoma" w:hAnsi="Tahoma" w:cs="Tahoma"/>
          <w:sz w:val="22"/>
          <w:szCs w:val="22"/>
        </w:rPr>
      </w:pPr>
    </w:p>
    <w:p w14:paraId="1C4C5FDD" w14:textId="7AED8CEF" w:rsidR="00B53196" w:rsidRPr="0082708B" w:rsidRDefault="00077B7C" w:rsidP="008970BB">
      <w:pPr>
        <w:rPr>
          <w:rFonts w:ascii="Tahoma" w:hAnsi="Tahoma" w:cs="Tahoma"/>
          <w:sz w:val="22"/>
          <w:szCs w:val="22"/>
        </w:rPr>
      </w:pPr>
      <w:r>
        <w:rPr>
          <w:rFonts w:ascii="Tahoma" w:hAnsi="Tahoma" w:cs="Tahoma"/>
          <w:sz w:val="22"/>
          <w:szCs w:val="22"/>
        </w:rPr>
        <w:t>D</w:t>
      </w:r>
      <w:r w:rsidR="001946C5" w:rsidRPr="0082708B">
        <w:rPr>
          <w:rFonts w:ascii="Tahoma" w:hAnsi="Tahoma" w:cs="Tahoma"/>
          <w:sz w:val="22"/>
          <w:szCs w:val="22"/>
        </w:rPr>
        <w:t xml:space="preserve">ebt is the second largest issue dealt with by the Citizens Advice </w:t>
      </w:r>
      <w:r w:rsidR="005D34F9">
        <w:rPr>
          <w:rFonts w:ascii="Tahoma" w:hAnsi="Tahoma" w:cs="Tahoma"/>
          <w:sz w:val="22"/>
          <w:szCs w:val="22"/>
        </w:rPr>
        <w:t>n</w:t>
      </w:r>
      <w:r w:rsidR="001946C5" w:rsidRPr="0082708B">
        <w:rPr>
          <w:rFonts w:ascii="Tahoma" w:hAnsi="Tahoma" w:cs="Tahoma"/>
          <w:sz w:val="22"/>
          <w:szCs w:val="22"/>
        </w:rPr>
        <w:t>etwork in</w:t>
      </w:r>
      <w:r w:rsidR="005D34F9">
        <w:rPr>
          <w:rFonts w:ascii="Tahoma" w:hAnsi="Tahoma" w:cs="Tahoma"/>
          <w:sz w:val="22"/>
          <w:szCs w:val="22"/>
        </w:rPr>
        <w:t xml:space="preserve"> Scotland</w:t>
      </w:r>
      <w:r w:rsidR="00FC7423">
        <w:rPr>
          <w:rFonts w:ascii="Tahoma" w:hAnsi="Tahoma" w:cs="Tahoma"/>
          <w:sz w:val="22"/>
          <w:szCs w:val="22"/>
        </w:rPr>
        <w:t>,</w:t>
      </w:r>
      <w:r w:rsidR="001946C5" w:rsidRPr="0082708B">
        <w:rPr>
          <w:rFonts w:ascii="Tahoma" w:hAnsi="Tahoma" w:cs="Tahoma"/>
          <w:sz w:val="22"/>
          <w:szCs w:val="22"/>
        </w:rPr>
        <w:t xml:space="preserve"> with </w:t>
      </w:r>
      <w:r w:rsidR="007933BB">
        <w:rPr>
          <w:rFonts w:ascii="Tahoma" w:hAnsi="Tahoma" w:cs="Tahoma"/>
          <w:sz w:val="22"/>
          <w:szCs w:val="22"/>
        </w:rPr>
        <w:t>94,375</w:t>
      </w:r>
      <w:r w:rsidRPr="0082708B">
        <w:rPr>
          <w:rFonts w:ascii="Tahoma" w:hAnsi="Tahoma" w:cs="Tahoma"/>
          <w:sz w:val="22"/>
          <w:szCs w:val="22"/>
        </w:rPr>
        <w:t xml:space="preserve"> </w:t>
      </w:r>
      <w:r>
        <w:rPr>
          <w:rFonts w:ascii="Tahoma" w:hAnsi="Tahoma" w:cs="Tahoma"/>
          <w:sz w:val="22"/>
          <w:szCs w:val="22"/>
        </w:rPr>
        <w:t xml:space="preserve">pieces of </w:t>
      </w:r>
      <w:r w:rsidRPr="0082708B">
        <w:rPr>
          <w:rFonts w:ascii="Tahoma" w:hAnsi="Tahoma" w:cs="Tahoma"/>
          <w:sz w:val="22"/>
          <w:szCs w:val="22"/>
        </w:rPr>
        <w:t>advice issue</w:t>
      </w:r>
      <w:r>
        <w:rPr>
          <w:rFonts w:ascii="Tahoma" w:hAnsi="Tahoma" w:cs="Tahoma"/>
          <w:sz w:val="22"/>
          <w:szCs w:val="22"/>
        </w:rPr>
        <w:t>d</w:t>
      </w:r>
      <w:r w:rsidR="00365398">
        <w:rPr>
          <w:rFonts w:ascii="Tahoma" w:hAnsi="Tahoma" w:cs="Tahoma"/>
          <w:sz w:val="22"/>
          <w:szCs w:val="22"/>
        </w:rPr>
        <w:t xml:space="preserve"> in 201</w:t>
      </w:r>
      <w:r w:rsidR="007933BB">
        <w:rPr>
          <w:rFonts w:ascii="Tahoma" w:hAnsi="Tahoma" w:cs="Tahoma"/>
          <w:sz w:val="22"/>
          <w:szCs w:val="22"/>
        </w:rPr>
        <w:t>9</w:t>
      </w:r>
      <w:r w:rsidR="00365398">
        <w:rPr>
          <w:rFonts w:ascii="Tahoma" w:hAnsi="Tahoma" w:cs="Tahoma"/>
          <w:sz w:val="22"/>
          <w:szCs w:val="22"/>
        </w:rPr>
        <w:t>/</w:t>
      </w:r>
      <w:r w:rsidR="007933BB">
        <w:rPr>
          <w:rFonts w:ascii="Tahoma" w:hAnsi="Tahoma" w:cs="Tahoma"/>
          <w:sz w:val="22"/>
          <w:szCs w:val="22"/>
        </w:rPr>
        <w:t>20</w:t>
      </w:r>
      <w:r w:rsidR="00E855A6">
        <w:rPr>
          <w:rFonts w:ascii="Tahoma" w:hAnsi="Tahoma" w:cs="Tahoma"/>
          <w:sz w:val="22"/>
          <w:szCs w:val="22"/>
        </w:rPr>
        <w:t>. We also saw</w:t>
      </w:r>
      <w:r>
        <w:rPr>
          <w:rFonts w:ascii="Tahoma" w:hAnsi="Tahoma" w:cs="Tahoma"/>
          <w:sz w:val="22"/>
          <w:szCs w:val="22"/>
        </w:rPr>
        <w:t xml:space="preserve"> an</w:t>
      </w:r>
      <w:r w:rsidR="001946C5" w:rsidRPr="0082708B">
        <w:rPr>
          <w:rFonts w:ascii="Tahoma" w:hAnsi="Tahoma" w:cs="Tahoma"/>
          <w:sz w:val="22"/>
          <w:szCs w:val="22"/>
        </w:rPr>
        <w:t xml:space="preserve"> increased demand for debt advice in 2019/2020 during the C</w:t>
      </w:r>
      <w:r w:rsidR="00107C08">
        <w:rPr>
          <w:rFonts w:ascii="Tahoma" w:hAnsi="Tahoma" w:cs="Tahoma"/>
          <w:sz w:val="22"/>
          <w:szCs w:val="22"/>
        </w:rPr>
        <w:t>OVID</w:t>
      </w:r>
      <w:r w:rsidR="001946C5" w:rsidRPr="0082708B">
        <w:rPr>
          <w:rFonts w:ascii="Tahoma" w:hAnsi="Tahoma" w:cs="Tahoma"/>
          <w:sz w:val="22"/>
          <w:szCs w:val="22"/>
        </w:rPr>
        <w:t>-19 pandemic</w:t>
      </w:r>
      <w:r w:rsidR="001946C5" w:rsidRPr="0082708B">
        <w:rPr>
          <w:rStyle w:val="FootnoteReference"/>
          <w:rFonts w:ascii="Tahoma" w:hAnsi="Tahoma" w:cs="Tahoma"/>
          <w:sz w:val="22"/>
          <w:szCs w:val="22"/>
        </w:rPr>
        <w:footnoteReference w:id="3"/>
      </w:r>
      <w:r w:rsidR="001946C5" w:rsidRPr="0082708B">
        <w:rPr>
          <w:rFonts w:ascii="Tahoma" w:hAnsi="Tahoma" w:cs="Tahoma"/>
          <w:sz w:val="22"/>
          <w:szCs w:val="22"/>
        </w:rPr>
        <w:t>. In order to prevent problem debt from occurring, consumers</w:t>
      </w:r>
      <w:r w:rsidR="00DF7482">
        <w:rPr>
          <w:rFonts w:ascii="Tahoma" w:hAnsi="Tahoma" w:cs="Tahoma"/>
          <w:sz w:val="22"/>
          <w:szCs w:val="22"/>
        </w:rPr>
        <w:t xml:space="preserve"> should be signposted to support at the earliest possible opportunity, </w:t>
      </w:r>
      <w:r w:rsidR="001946C5" w:rsidRPr="0082708B">
        <w:rPr>
          <w:rFonts w:ascii="Tahoma" w:hAnsi="Tahoma" w:cs="Tahoma"/>
          <w:sz w:val="22"/>
          <w:szCs w:val="22"/>
        </w:rPr>
        <w:t xml:space="preserve">as this could prevent debt accumulating and becoming overwhelming for consumers. CAS would welcome the guide being amended to place an emphasis on the support available to consumers. However, </w:t>
      </w:r>
      <w:r w:rsidR="00FF72BA">
        <w:rPr>
          <w:rFonts w:ascii="Tahoma" w:hAnsi="Tahoma" w:cs="Tahoma"/>
          <w:sz w:val="22"/>
          <w:szCs w:val="22"/>
        </w:rPr>
        <w:t>CAS would note the importance of</w:t>
      </w:r>
      <w:r w:rsidR="001946C5" w:rsidRPr="0082708B">
        <w:rPr>
          <w:rFonts w:ascii="Tahoma" w:hAnsi="Tahoma" w:cs="Tahoma"/>
          <w:sz w:val="22"/>
          <w:szCs w:val="22"/>
        </w:rPr>
        <w:t xml:space="preserve"> providers </w:t>
      </w:r>
      <w:r w:rsidR="00FF72BA">
        <w:rPr>
          <w:rFonts w:ascii="Tahoma" w:hAnsi="Tahoma" w:cs="Tahoma"/>
          <w:sz w:val="22"/>
          <w:szCs w:val="22"/>
        </w:rPr>
        <w:t>acting fast</w:t>
      </w:r>
      <w:r w:rsidR="001946C5" w:rsidRPr="0082708B">
        <w:rPr>
          <w:rFonts w:ascii="Tahoma" w:hAnsi="Tahoma" w:cs="Tahoma"/>
          <w:sz w:val="22"/>
          <w:szCs w:val="22"/>
        </w:rPr>
        <w:t xml:space="preserve"> and engag</w:t>
      </w:r>
      <w:r w:rsidR="00FF72BA">
        <w:rPr>
          <w:rFonts w:ascii="Tahoma" w:hAnsi="Tahoma" w:cs="Tahoma"/>
          <w:sz w:val="22"/>
          <w:szCs w:val="22"/>
        </w:rPr>
        <w:t xml:space="preserve">ing </w:t>
      </w:r>
      <w:r w:rsidR="001946C5" w:rsidRPr="0082708B">
        <w:rPr>
          <w:rFonts w:ascii="Tahoma" w:hAnsi="Tahoma" w:cs="Tahoma"/>
          <w:sz w:val="22"/>
          <w:szCs w:val="22"/>
        </w:rPr>
        <w:t xml:space="preserve">quickly when providing this communication to consumers. </w:t>
      </w:r>
    </w:p>
    <w:p w14:paraId="779C1BAB" w14:textId="15A49E95" w:rsidR="001946C5" w:rsidRPr="0082708B" w:rsidRDefault="001946C5" w:rsidP="008970BB">
      <w:pPr>
        <w:rPr>
          <w:rFonts w:ascii="Tahoma" w:hAnsi="Tahoma" w:cs="Tahoma"/>
          <w:sz w:val="22"/>
          <w:szCs w:val="22"/>
        </w:rPr>
      </w:pPr>
    </w:p>
    <w:p w14:paraId="326D6699" w14:textId="49FEF62D" w:rsidR="00743EC3" w:rsidRDefault="001946C5" w:rsidP="001946C5">
      <w:pPr>
        <w:rPr>
          <w:rFonts w:ascii="Tahoma" w:hAnsi="Tahoma" w:cs="Tahoma"/>
          <w:sz w:val="22"/>
          <w:szCs w:val="22"/>
        </w:rPr>
      </w:pPr>
      <w:r w:rsidRPr="0082708B">
        <w:rPr>
          <w:rFonts w:ascii="Tahoma" w:hAnsi="Tahoma" w:cs="Tahoma"/>
          <w:sz w:val="22"/>
          <w:szCs w:val="22"/>
        </w:rPr>
        <w:t>With regards to offering consumers channel choice</w:t>
      </w:r>
      <w:r w:rsidR="00E7023D">
        <w:rPr>
          <w:rFonts w:ascii="Tahoma" w:hAnsi="Tahoma" w:cs="Tahoma"/>
          <w:sz w:val="22"/>
          <w:szCs w:val="22"/>
        </w:rPr>
        <w:t xml:space="preserve">, </w:t>
      </w:r>
      <w:r w:rsidRPr="0082708B">
        <w:rPr>
          <w:rFonts w:ascii="Tahoma" w:hAnsi="Tahoma" w:cs="Tahoma"/>
          <w:sz w:val="22"/>
          <w:szCs w:val="22"/>
        </w:rPr>
        <w:t xml:space="preserve">CAS views this as essential in treating consumers fairly. </w:t>
      </w:r>
      <w:r w:rsidR="00E238F5" w:rsidRPr="00E238F5">
        <w:rPr>
          <w:rFonts w:ascii="Tahoma" w:hAnsi="Tahoma" w:cs="Tahoma"/>
          <w:sz w:val="22"/>
          <w:szCs w:val="22"/>
        </w:rPr>
        <w:t>CAS</w:t>
      </w:r>
      <w:r w:rsidR="00743EC3" w:rsidRPr="00E238F5">
        <w:rPr>
          <w:rFonts w:ascii="Tahoma" w:hAnsi="Tahoma" w:cs="Tahoma"/>
          <w:sz w:val="22"/>
          <w:szCs w:val="22"/>
        </w:rPr>
        <w:t xml:space="preserve"> believe</w:t>
      </w:r>
      <w:r w:rsidR="00E238F5" w:rsidRPr="00E238F5">
        <w:rPr>
          <w:rFonts w:ascii="Tahoma" w:hAnsi="Tahoma" w:cs="Tahoma"/>
          <w:sz w:val="22"/>
          <w:szCs w:val="22"/>
        </w:rPr>
        <w:t>s</w:t>
      </w:r>
      <w:r w:rsidR="00743EC3" w:rsidRPr="00E238F5">
        <w:rPr>
          <w:rFonts w:ascii="Tahoma" w:hAnsi="Tahoma" w:cs="Tahoma"/>
          <w:sz w:val="22"/>
          <w:szCs w:val="22"/>
        </w:rPr>
        <w:t xml:space="preserve"> in channel choice rather than channel shift</w:t>
      </w:r>
      <w:r w:rsidR="00E7023D">
        <w:rPr>
          <w:rFonts w:ascii="Tahoma" w:hAnsi="Tahoma" w:cs="Tahoma"/>
          <w:sz w:val="22"/>
          <w:szCs w:val="22"/>
        </w:rPr>
        <w:t xml:space="preserve">. This brings benefits to </w:t>
      </w:r>
      <w:r w:rsidR="00743EC3" w:rsidRPr="00E238F5">
        <w:rPr>
          <w:rFonts w:ascii="Tahoma" w:hAnsi="Tahoma" w:cs="Tahoma"/>
          <w:sz w:val="22"/>
          <w:szCs w:val="22"/>
        </w:rPr>
        <w:t xml:space="preserve">consumers </w:t>
      </w:r>
      <w:r w:rsidR="00E7023D">
        <w:rPr>
          <w:rFonts w:ascii="Tahoma" w:hAnsi="Tahoma" w:cs="Tahoma"/>
          <w:sz w:val="22"/>
          <w:szCs w:val="22"/>
        </w:rPr>
        <w:t xml:space="preserve">if they have </w:t>
      </w:r>
      <w:r w:rsidR="00743EC3" w:rsidRPr="00E238F5">
        <w:rPr>
          <w:rFonts w:ascii="Tahoma" w:hAnsi="Tahoma" w:cs="Tahoma"/>
          <w:sz w:val="22"/>
          <w:szCs w:val="22"/>
        </w:rPr>
        <w:t>access to a communications channel that they are comfortable with. Providers should make the required adjustments to ensure that consumers are comfortable with the communications channels they are offered and can use the one most appropriate to their needs. This is particularly crucial when highlighting the additional or support services that a provider may offer vulnerable consumers.</w:t>
      </w:r>
      <w:r w:rsidR="00743EC3" w:rsidRPr="00E238F5">
        <w:rPr>
          <w:rStyle w:val="FootnoteReference"/>
          <w:rFonts w:ascii="Tahoma" w:hAnsi="Tahoma" w:cs="Tahoma"/>
          <w:sz w:val="22"/>
          <w:szCs w:val="22"/>
        </w:rPr>
        <w:footnoteReference w:id="4"/>
      </w:r>
    </w:p>
    <w:p w14:paraId="797D51CF" w14:textId="77777777" w:rsidR="00E238F5" w:rsidRDefault="00E238F5" w:rsidP="001946C5"/>
    <w:p w14:paraId="1EAA5A83" w14:textId="7A855BA1" w:rsidR="00595555" w:rsidRDefault="00743EC3" w:rsidP="00743EC3">
      <w:pPr>
        <w:rPr>
          <w:rFonts w:ascii="Tahoma" w:hAnsi="Tahoma" w:cs="Tahoma"/>
          <w:sz w:val="22"/>
          <w:szCs w:val="22"/>
        </w:rPr>
      </w:pPr>
      <w:r w:rsidRPr="0082708B">
        <w:rPr>
          <w:rFonts w:ascii="Tahoma" w:hAnsi="Tahoma" w:cs="Tahoma"/>
          <w:sz w:val="22"/>
          <w:szCs w:val="22"/>
        </w:rPr>
        <w:t xml:space="preserve">We would recommend that vulnerable consumers are contacted by providers </w:t>
      </w:r>
      <w:r w:rsidR="00E238F5">
        <w:rPr>
          <w:rFonts w:ascii="Tahoma" w:hAnsi="Tahoma" w:cs="Tahoma"/>
          <w:sz w:val="22"/>
          <w:szCs w:val="22"/>
        </w:rPr>
        <w:t xml:space="preserve">using their preferred </w:t>
      </w:r>
      <w:r w:rsidRPr="0082708B">
        <w:rPr>
          <w:rFonts w:ascii="Tahoma" w:hAnsi="Tahoma" w:cs="Tahoma"/>
          <w:sz w:val="22"/>
          <w:szCs w:val="22"/>
        </w:rPr>
        <w:t>channel of communication</w:t>
      </w:r>
      <w:r w:rsidR="00E238F5">
        <w:rPr>
          <w:rFonts w:ascii="Tahoma" w:hAnsi="Tahoma" w:cs="Tahoma"/>
          <w:sz w:val="22"/>
          <w:szCs w:val="22"/>
        </w:rPr>
        <w:t xml:space="preserve">. </w:t>
      </w:r>
      <w:r w:rsidR="007E463B">
        <w:rPr>
          <w:rFonts w:ascii="Tahoma" w:hAnsi="Tahoma" w:cs="Tahoma"/>
          <w:sz w:val="22"/>
          <w:szCs w:val="22"/>
        </w:rPr>
        <w:t xml:space="preserve">CAS notes that Ofcom and other regulators </w:t>
      </w:r>
      <w:r w:rsidR="00E57757">
        <w:rPr>
          <w:rFonts w:ascii="Tahoma" w:hAnsi="Tahoma" w:cs="Tahoma"/>
          <w:sz w:val="22"/>
          <w:szCs w:val="22"/>
        </w:rPr>
        <w:t>have issue</w:t>
      </w:r>
      <w:r w:rsidR="001D6D75">
        <w:rPr>
          <w:rFonts w:ascii="Tahoma" w:hAnsi="Tahoma" w:cs="Tahoma"/>
          <w:sz w:val="22"/>
          <w:szCs w:val="22"/>
        </w:rPr>
        <w:t>d</w:t>
      </w:r>
      <w:r w:rsidR="00E57757">
        <w:rPr>
          <w:rFonts w:ascii="Tahoma" w:hAnsi="Tahoma" w:cs="Tahoma"/>
          <w:sz w:val="22"/>
          <w:szCs w:val="22"/>
        </w:rPr>
        <w:t xml:space="preserve"> statements of best practice </w:t>
      </w:r>
      <w:r w:rsidR="001D6D75">
        <w:rPr>
          <w:rFonts w:ascii="Tahoma" w:hAnsi="Tahoma" w:cs="Tahoma"/>
          <w:sz w:val="22"/>
          <w:szCs w:val="22"/>
        </w:rPr>
        <w:t>on</w:t>
      </w:r>
      <w:r w:rsidR="00E57757">
        <w:rPr>
          <w:rFonts w:ascii="Tahoma" w:hAnsi="Tahoma" w:cs="Tahoma"/>
          <w:sz w:val="22"/>
          <w:szCs w:val="22"/>
        </w:rPr>
        <w:t xml:space="preserve"> communication with vulnerable consumers (see, for example the</w:t>
      </w:r>
      <w:r w:rsidRPr="0082708B">
        <w:rPr>
          <w:rFonts w:ascii="Tahoma" w:hAnsi="Tahoma" w:cs="Tahoma"/>
          <w:sz w:val="22"/>
          <w:szCs w:val="22"/>
        </w:rPr>
        <w:t xml:space="preserve"> FCA’s Fair Treatment of Vulnerable Consumer</w:t>
      </w:r>
      <w:r w:rsidR="001D6D75">
        <w:rPr>
          <w:rFonts w:ascii="Tahoma" w:hAnsi="Tahoma" w:cs="Tahoma"/>
          <w:sz w:val="22"/>
          <w:szCs w:val="22"/>
        </w:rPr>
        <w:t>s</w:t>
      </w:r>
      <w:r w:rsidR="0077255F">
        <w:rPr>
          <w:rStyle w:val="FootnoteReference"/>
          <w:rFonts w:ascii="Tahoma" w:hAnsi="Tahoma" w:cs="Tahoma"/>
          <w:sz w:val="22"/>
          <w:szCs w:val="22"/>
        </w:rPr>
        <w:footnoteReference w:id="5"/>
      </w:r>
      <w:r w:rsidRPr="0082708B">
        <w:rPr>
          <w:rFonts w:ascii="Tahoma" w:hAnsi="Tahoma" w:cs="Tahoma"/>
          <w:sz w:val="22"/>
          <w:szCs w:val="22"/>
        </w:rPr>
        <w:t xml:space="preserve"> guidance released earlier this yea</w:t>
      </w:r>
      <w:r w:rsidR="00E57757">
        <w:rPr>
          <w:rFonts w:ascii="Tahoma" w:hAnsi="Tahoma" w:cs="Tahoma"/>
          <w:sz w:val="22"/>
          <w:szCs w:val="22"/>
        </w:rPr>
        <w:t>r).</w:t>
      </w:r>
      <w:r w:rsidRPr="0082708B">
        <w:rPr>
          <w:rFonts w:ascii="Tahoma" w:hAnsi="Tahoma" w:cs="Tahoma"/>
          <w:sz w:val="22"/>
          <w:szCs w:val="22"/>
        </w:rPr>
        <w:t xml:space="preserve"> CAS would encourage Ofcom to consider how these best practice recommendations can result in actual practical </w:t>
      </w:r>
      <w:r w:rsidR="00E57757">
        <w:rPr>
          <w:rFonts w:ascii="Tahoma" w:hAnsi="Tahoma" w:cs="Tahoma"/>
          <w:sz w:val="22"/>
          <w:szCs w:val="22"/>
        </w:rPr>
        <w:t xml:space="preserve">changes to </w:t>
      </w:r>
      <w:r w:rsidR="00EE14FB">
        <w:rPr>
          <w:rFonts w:ascii="Tahoma" w:hAnsi="Tahoma" w:cs="Tahoma"/>
          <w:sz w:val="22"/>
          <w:szCs w:val="22"/>
        </w:rPr>
        <w:t>provider processes and better outcomes</w:t>
      </w:r>
      <w:r w:rsidRPr="0082708B">
        <w:rPr>
          <w:rFonts w:ascii="Tahoma" w:hAnsi="Tahoma" w:cs="Tahoma"/>
          <w:sz w:val="22"/>
          <w:szCs w:val="22"/>
        </w:rPr>
        <w:t xml:space="preserve"> for vulnerable consumers. CAS would recommend that Ofcom and providers consider the FCA’s approach </w:t>
      </w:r>
      <w:r w:rsidR="00EE14FB">
        <w:rPr>
          <w:rFonts w:ascii="Tahoma" w:hAnsi="Tahoma" w:cs="Tahoma"/>
          <w:sz w:val="22"/>
          <w:szCs w:val="22"/>
        </w:rPr>
        <w:t>which aims to ensure</w:t>
      </w:r>
      <w:r w:rsidRPr="0082708B">
        <w:rPr>
          <w:rFonts w:ascii="Tahoma" w:hAnsi="Tahoma" w:cs="Tahoma"/>
          <w:sz w:val="22"/>
          <w:szCs w:val="22"/>
        </w:rPr>
        <w:t xml:space="preserve"> that providers’ treatment of vulnerable consumers </w:t>
      </w:r>
      <w:r w:rsidR="00EE14FB">
        <w:rPr>
          <w:rFonts w:ascii="Tahoma" w:hAnsi="Tahoma" w:cs="Tahoma"/>
          <w:sz w:val="22"/>
          <w:szCs w:val="22"/>
        </w:rPr>
        <w:t>is consistent throughout</w:t>
      </w:r>
      <w:r w:rsidRPr="0082708B">
        <w:rPr>
          <w:rFonts w:ascii="Tahoma" w:hAnsi="Tahoma" w:cs="Tahoma"/>
          <w:sz w:val="22"/>
          <w:szCs w:val="22"/>
        </w:rPr>
        <w:t xml:space="preserve"> the consumer’s journey</w:t>
      </w:r>
      <w:r w:rsidR="00595555">
        <w:rPr>
          <w:rFonts w:ascii="Tahoma" w:hAnsi="Tahoma" w:cs="Tahoma"/>
          <w:sz w:val="22"/>
          <w:szCs w:val="22"/>
        </w:rPr>
        <w:t>,</w:t>
      </w:r>
      <w:r w:rsidRPr="0082708B">
        <w:rPr>
          <w:rFonts w:ascii="Tahoma" w:hAnsi="Tahoma" w:cs="Tahoma"/>
          <w:sz w:val="22"/>
          <w:szCs w:val="22"/>
        </w:rPr>
        <w:t xml:space="preserve"> with products and services being designed with </w:t>
      </w:r>
      <w:r w:rsidR="00CC16EE">
        <w:rPr>
          <w:rFonts w:ascii="Tahoma" w:hAnsi="Tahoma" w:cs="Tahoma"/>
          <w:sz w:val="22"/>
          <w:szCs w:val="22"/>
        </w:rPr>
        <w:t xml:space="preserve">support for those with </w:t>
      </w:r>
      <w:r w:rsidRPr="0082708B">
        <w:rPr>
          <w:rFonts w:ascii="Tahoma" w:hAnsi="Tahoma" w:cs="Tahoma"/>
          <w:sz w:val="22"/>
          <w:szCs w:val="22"/>
        </w:rPr>
        <w:t xml:space="preserve">vulnerability built in from the very beginning. </w:t>
      </w:r>
    </w:p>
    <w:p w14:paraId="403A4D60" w14:textId="77777777" w:rsidR="00595555" w:rsidRDefault="00595555" w:rsidP="00743EC3">
      <w:pPr>
        <w:rPr>
          <w:rFonts w:ascii="Tahoma" w:hAnsi="Tahoma" w:cs="Tahoma"/>
          <w:sz w:val="22"/>
          <w:szCs w:val="22"/>
        </w:rPr>
      </w:pPr>
    </w:p>
    <w:p w14:paraId="3618C6D4" w14:textId="756B9533" w:rsidR="00743EC3" w:rsidRPr="0082708B" w:rsidRDefault="00743EC3" w:rsidP="00743EC3">
      <w:pPr>
        <w:rPr>
          <w:rFonts w:ascii="Tahoma" w:hAnsi="Tahoma" w:cs="Tahoma"/>
          <w:sz w:val="22"/>
          <w:szCs w:val="22"/>
        </w:rPr>
      </w:pPr>
      <w:r w:rsidRPr="0082708B">
        <w:rPr>
          <w:rFonts w:ascii="Tahoma" w:hAnsi="Tahoma" w:cs="Tahoma"/>
          <w:sz w:val="22"/>
          <w:szCs w:val="22"/>
        </w:rPr>
        <w:t xml:space="preserve">CAS would actively encourage Ofcom and providers to consider reaching out to those with lived experiences of good and bad practice to find out what developments are needed, especially </w:t>
      </w:r>
      <w:r w:rsidR="00CC16EE">
        <w:rPr>
          <w:rFonts w:ascii="Tahoma" w:hAnsi="Tahoma" w:cs="Tahoma"/>
          <w:sz w:val="22"/>
          <w:szCs w:val="22"/>
        </w:rPr>
        <w:t>for</w:t>
      </w:r>
      <w:r w:rsidRPr="0082708B">
        <w:rPr>
          <w:rFonts w:ascii="Tahoma" w:hAnsi="Tahoma" w:cs="Tahoma"/>
          <w:sz w:val="22"/>
          <w:szCs w:val="22"/>
        </w:rPr>
        <w:t xml:space="preserve"> those vulnerable consumers </w:t>
      </w:r>
      <w:r w:rsidR="00595555">
        <w:rPr>
          <w:rFonts w:ascii="Tahoma" w:hAnsi="Tahoma" w:cs="Tahoma"/>
          <w:sz w:val="22"/>
          <w:szCs w:val="22"/>
        </w:rPr>
        <w:t xml:space="preserve">who are </w:t>
      </w:r>
      <w:r w:rsidRPr="0082708B">
        <w:rPr>
          <w:rFonts w:ascii="Tahoma" w:hAnsi="Tahoma" w:cs="Tahoma"/>
          <w:sz w:val="22"/>
          <w:szCs w:val="22"/>
        </w:rPr>
        <w:t>in debt, struggling to pay or have various vulnerabilities</w:t>
      </w:r>
      <w:r w:rsidR="00CC16EE">
        <w:rPr>
          <w:rFonts w:ascii="Tahoma" w:hAnsi="Tahoma" w:cs="Tahoma"/>
          <w:sz w:val="22"/>
          <w:szCs w:val="22"/>
        </w:rPr>
        <w:t xml:space="preserve">. </w:t>
      </w:r>
      <w:r w:rsidRPr="0082708B">
        <w:rPr>
          <w:rFonts w:ascii="Tahoma" w:hAnsi="Tahoma" w:cs="Tahoma"/>
          <w:sz w:val="22"/>
          <w:szCs w:val="22"/>
        </w:rPr>
        <w:t xml:space="preserve">Finally, CAS would highlight that setting best practice is fundamental but so </w:t>
      </w:r>
      <w:r w:rsidR="00302D0F">
        <w:rPr>
          <w:rFonts w:ascii="Tahoma" w:hAnsi="Tahoma" w:cs="Tahoma"/>
          <w:sz w:val="22"/>
          <w:szCs w:val="22"/>
        </w:rPr>
        <w:lastRenderedPageBreak/>
        <w:t>are strong measures for</w:t>
      </w:r>
      <w:r w:rsidRPr="0082708B">
        <w:rPr>
          <w:rFonts w:ascii="Tahoma" w:hAnsi="Tahoma" w:cs="Tahoma"/>
          <w:sz w:val="22"/>
          <w:szCs w:val="22"/>
        </w:rPr>
        <w:t xml:space="preserve"> monitoring and evaluating compliance. </w:t>
      </w:r>
      <w:r w:rsidR="00CC16EE">
        <w:rPr>
          <w:rFonts w:ascii="Tahoma" w:hAnsi="Tahoma" w:cs="Tahoma"/>
          <w:sz w:val="22"/>
          <w:szCs w:val="22"/>
        </w:rPr>
        <w:t>Ofcom s</w:t>
      </w:r>
      <w:r w:rsidRPr="0082708B">
        <w:rPr>
          <w:rFonts w:ascii="Tahoma" w:hAnsi="Tahoma" w:cs="Tahoma"/>
          <w:sz w:val="22"/>
          <w:szCs w:val="22"/>
        </w:rPr>
        <w:t>hould ensure clear expectations are set</w:t>
      </w:r>
      <w:r w:rsidR="00302D0F">
        <w:rPr>
          <w:rFonts w:ascii="Tahoma" w:hAnsi="Tahoma" w:cs="Tahoma"/>
          <w:sz w:val="22"/>
          <w:szCs w:val="22"/>
        </w:rPr>
        <w:t xml:space="preserve">, with providers in no doubt as to the consequences if they fail to comply with </w:t>
      </w:r>
      <w:r w:rsidRPr="0082708B">
        <w:rPr>
          <w:rFonts w:ascii="Tahoma" w:hAnsi="Tahoma" w:cs="Tahoma"/>
          <w:sz w:val="22"/>
          <w:szCs w:val="22"/>
        </w:rPr>
        <w:t>these recommendations and practical measures.</w:t>
      </w:r>
    </w:p>
    <w:p w14:paraId="06A96C6E" w14:textId="6F907FE4" w:rsidR="00743EC3" w:rsidRPr="0082708B" w:rsidRDefault="00743EC3" w:rsidP="001946C5">
      <w:pPr>
        <w:rPr>
          <w:rFonts w:ascii="Tahoma" w:hAnsi="Tahoma" w:cs="Tahoma"/>
          <w:sz w:val="22"/>
          <w:szCs w:val="22"/>
        </w:rPr>
      </w:pPr>
    </w:p>
    <w:p w14:paraId="13FE5E79" w14:textId="2D26788B" w:rsidR="005A7CFD" w:rsidRPr="001605C9" w:rsidRDefault="005A7CFD" w:rsidP="008970BB">
      <w:pPr>
        <w:rPr>
          <w:rFonts w:ascii="Tahoma" w:hAnsi="Tahoma" w:cs="Tahoma"/>
          <w:i/>
          <w:iCs/>
          <w:sz w:val="22"/>
          <w:szCs w:val="22"/>
        </w:rPr>
      </w:pPr>
      <w:r w:rsidRPr="001605C9">
        <w:rPr>
          <w:rFonts w:ascii="Tahoma" w:hAnsi="Tahoma" w:cs="Tahoma"/>
          <w:i/>
          <w:iCs/>
          <w:sz w:val="22"/>
          <w:szCs w:val="22"/>
        </w:rPr>
        <w:t xml:space="preserve">Question 2: Do you agree that we should amend the guide in the ways suggested? If not, are there any alternative options you think we should consider? Please provide evidence supporting your views, including any research you have conducted or have access to. </w:t>
      </w:r>
    </w:p>
    <w:p w14:paraId="37EB31A8" w14:textId="54DCC69B" w:rsidR="00743EC3" w:rsidRPr="0082708B" w:rsidRDefault="00743EC3" w:rsidP="008970BB">
      <w:pPr>
        <w:rPr>
          <w:rFonts w:ascii="Tahoma" w:hAnsi="Tahoma" w:cs="Tahoma"/>
          <w:sz w:val="22"/>
          <w:szCs w:val="22"/>
        </w:rPr>
      </w:pPr>
    </w:p>
    <w:p w14:paraId="4DE2973A" w14:textId="7ED717E7" w:rsidR="00437F30" w:rsidRDefault="00437F30" w:rsidP="00471362">
      <w:pPr>
        <w:rPr>
          <w:rFonts w:ascii="Tahoma" w:hAnsi="Tahoma" w:cs="Tahoma"/>
          <w:sz w:val="22"/>
          <w:szCs w:val="22"/>
        </w:rPr>
      </w:pPr>
      <w:r>
        <w:rPr>
          <w:rFonts w:ascii="Tahoma" w:hAnsi="Tahoma" w:cs="Tahoma"/>
          <w:sz w:val="22"/>
          <w:szCs w:val="22"/>
        </w:rPr>
        <w:t xml:space="preserve">We support Ofcom’s view that </w:t>
      </w:r>
      <w:r w:rsidRPr="00437F30">
        <w:rPr>
          <w:rFonts w:ascii="Tahoma" w:hAnsi="Tahoma" w:cs="Tahoma"/>
          <w:sz w:val="22"/>
          <w:szCs w:val="22"/>
        </w:rPr>
        <w:t xml:space="preserve">that customers in debt may be more likely to benefit from free debt advice services if providers: </w:t>
      </w:r>
    </w:p>
    <w:p w14:paraId="194EE4C5" w14:textId="01AF0341" w:rsidR="00437F30" w:rsidRPr="00437F30" w:rsidRDefault="00437F30" w:rsidP="00437F30">
      <w:pPr>
        <w:pStyle w:val="ListParagraph"/>
        <w:numPr>
          <w:ilvl w:val="0"/>
          <w:numId w:val="2"/>
        </w:numPr>
        <w:rPr>
          <w:rFonts w:ascii="Tahoma" w:hAnsi="Tahoma" w:cs="Tahoma"/>
          <w:sz w:val="22"/>
          <w:szCs w:val="22"/>
        </w:rPr>
      </w:pPr>
      <w:r w:rsidRPr="00437F30">
        <w:rPr>
          <w:rFonts w:ascii="Tahoma" w:hAnsi="Tahoma" w:cs="Tahoma"/>
          <w:sz w:val="22"/>
          <w:szCs w:val="22"/>
        </w:rPr>
        <w:t xml:space="preserve">signpost and promote debt advice organisations in all payment/collection related communications; and </w:t>
      </w:r>
    </w:p>
    <w:p w14:paraId="78034673" w14:textId="03BA28F4" w:rsidR="00437F30" w:rsidRDefault="00437F30" w:rsidP="00437F30">
      <w:pPr>
        <w:pStyle w:val="ListParagraph"/>
        <w:numPr>
          <w:ilvl w:val="0"/>
          <w:numId w:val="2"/>
        </w:numPr>
        <w:rPr>
          <w:rFonts w:ascii="Tahoma" w:hAnsi="Tahoma" w:cs="Tahoma"/>
          <w:sz w:val="22"/>
          <w:szCs w:val="22"/>
        </w:rPr>
      </w:pPr>
      <w:r w:rsidRPr="00437F30">
        <w:rPr>
          <w:rFonts w:ascii="Tahoma" w:hAnsi="Tahoma" w:cs="Tahoma"/>
          <w:sz w:val="22"/>
          <w:szCs w:val="22"/>
        </w:rPr>
        <w:t>have a dedicated direct contact channel to allow free debt advice organisations representing customers easy access to provider</w:t>
      </w:r>
      <w:r w:rsidR="0085257A">
        <w:rPr>
          <w:rFonts w:ascii="Tahoma" w:hAnsi="Tahoma" w:cs="Tahoma"/>
          <w:sz w:val="22"/>
          <w:szCs w:val="22"/>
        </w:rPr>
        <w:t xml:space="preserve">s. </w:t>
      </w:r>
      <w:r w:rsidRPr="00437F30">
        <w:rPr>
          <w:rFonts w:ascii="Tahoma" w:hAnsi="Tahoma" w:cs="Tahoma"/>
          <w:sz w:val="22"/>
          <w:szCs w:val="22"/>
        </w:rPr>
        <w:t xml:space="preserve"> </w:t>
      </w:r>
    </w:p>
    <w:p w14:paraId="058B2862" w14:textId="77777777" w:rsidR="001D7E9A" w:rsidRPr="00437F30" w:rsidRDefault="001D7E9A" w:rsidP="001D7E9A">
      <w:pPr>
        <w:pStyle w:val="ListParagraph"/>
        <w:rPr>
          <w:rFonts w:ascii="Tahoma" w:hAnsi="Tahoma" w:cs="Tahoma"/>
          <w:sz w:val="22"/>
          <w:szCs w:val="22"/>
        </w:rPr>
      </w:pPr>
    </w:p>
    <w:p w14:paraId="0EDE6ADA" w14:textId="5A79A315" w:rsidR="0085257A" w:rsidRDefault="00743EC3" w:rsidP="48C5B90D">
      <w:pPr>
        <w:rPr>
          <w:rFonts w:ascii="Tahoma" w:hAnsi="Tahoma" w:cs="Tahoma"/>
          <w:sz w:val="22"/>
          <w:szCs w:val="22"/>
        </w:rPr>
      </w:pPr>
      <w:r w:rsidRPr="0082708B">
        <w:rPr>
          <w:rFonts w:ascii="Tahoma" w:hAnsi="Tahoma" w:cs="Tahoma"/>
          <w:sz w:val="22"/>
          <w:szCs w:val="22"/>
        </w:rPr>
        <w:t xml:space="preserve">CAS believes that consumers </w:t>
      </w:r>
      <w:r w:rsidR="00424263" w:rsidRPr="0082708B">
        <w:rPr>
          <w:rFonts w:ascii="Tahoma" w:hAnsi="Tahoma" w:cs="Tahoma"/>
          <w:sz w:val="22"/>
          <w:szCs w:val="22"/>
        </w:rPr>
        <w:t>facing debt and financial difficult</w:t>
      </w:r>
      <w:r w:rsidR="001605C9">
        <w:rPr>
          <w:rFonts w:ascii="Tahoma" w:hAnsi="Tahoma" w:cs="Tahoma"/>
          <w:sz w:val="22"/>
          <w:szCs w:val="22"/>
        </w:rPr>
        <w:t>ies</w:t>
      </w:r>
      <w:r w:rsidR="00424263" w:rsidRPr="0082708B">
        <w:rPr>
          <w:rFonts w:ascii="Tahoma" w:hAnsi="Tahoma" w:cs="Tahoma"/>
          <w:sz w:val="22"/>
          <w:szCs w:val="22"/>
        </w:rPr>
        <w:t xml:space="preserve"> benefit </w:t>
      </w:r>
      <w:r w:rsidR="001605C9">
        <w:rPr>
          <w:rFonts w:ascii="Tahoma" w:hAnsi="Tahoma" w:cs="Tahoma"/>
          <w:sz w:val="22"/>
          <w:szCs w:val="22"/>
        </w:rPr>
        <w:t>most when</w:t>
      </w:r>
      <w:r w:rsidR="00424263" w:rsidRPr="0082708B">
        <w:rPr>
          <w:rFonts w:ascii="Tahoma" w:hAnsi="Tahoma" w:cs="Tahoma"/>
          <w:sz w:val="22"/>
          <w:szCs w:val="22"/>
        </w:rPr>
        <w:t xml:space="preserve"> support</w:t>
      </w:r>
      <w:r w:rsidR="001605C9">
        <w:rPr>
          <w:rFonts w:ascii="Tahoma" w:hAnsi="Tahoma" w:cs="Tahoma"/>
          <w:sz w:val="22"/>
          <w:szCs w:val="22"/>
        </w:rPr>
        <w:t xml:space="preserve"> is provided</w:t>
      </w:r>
      <w:r w:rsidR="00424263" w:rsidRPr="0082708B">
        <w:rPr>
          <w:rFonts w:ascii="Tahoma" w:hAnsi="Tahoma" w:cs="Tahoma"/>
          <w:sz w:val="22"/>
          <w:szCs w:val="22"/>
        </w:rPr>
        <w:t xml:space="preserve"> at the earliest opportunity. We welcome Ofcom’s view that it is good practice for providers to signpost consumers to debt advice organisations and to work with consumer advocacy bodies </w:t>
      </w:r>
      <w:r w:rsidR="00395FE4">
        <w:rPr>
          <w:rFonts w:ascii="Tahoma" w:hAnsi="Tahoma" w:cs="Tahoma"/>
          <w:sz w:val="22"/>
          <w:szCs w:val="22"/>
        </w:rPr>
        <w:t>such as CAS</w:t>
      </w:r>
      <w:r w:rsidR="00424263" w:rsidRPr="23F9F0BB">
        <w:rPr>
          <w:rFonts w:ascii="Tahoma" w:hAnsi="Tahoma" w:cs="Tahoma"/>
          <w:sz w:val="22"/>
          <w:szCs w:val="22"/>
        </w:rPr>
        <w:t xml:space="preserve"> </w:t>
      </w:r>
      <w:r w:rsidR="00424263" w:rsidRPr="0082708B">
        <w:rPr>
          <w:rFonts w:ascii="Tahoma" w:hAnsi="Tahoma" w:cs="Tahoma"/>
          <w:sz w:val="22"/>
          <w:szCs w:val="22"/>
        </w:rPr>
        <w:t>that specialise in providing help and support to people managing debt.</w:t>
      </w:r>
      <w:r w:rsidR="00471362" w:rsidRPr="0082708B">
        <w:rPr>
          <w:rFonts w:ascii="Tahoma" w:hAnsi="Tahoma" w:cs="Tahoma"/>
          <w:sz w:val="22"/>
          <w:szCs w:val="22"/>
        </w:rPr>
        <w:t xml:space="preserve"> We agree with Ofcom</w:t>
      </w:r>
      <w:r w:rsidR="00BB04D9">
        <w:rPr>
          <w:rFonts w:ascii="Tahoma" w:hAnsi="Tahoma" w:cs="Tahoma"/>
          <w:sz w:val="22"/>
          <w:szCs w:val="22"/>
        </w:rPr>
        <w:t xml:space="preserve"> that </w:t>
      </w:r>
      <w:r w:rsidR="00471362" w:rsidRPr="0082708B">
        <w:rPr>
          <w:rFonts w:ascii="Tahoma" w:hAnsi="Tahoma" w:cs="Tahoma"/>
          <w:sz w:val="22"/>
          <w:szCs w:val="22"/>
        </w:rPr>
        <w:t xml:space="preserve">the guide </w:t>
      </w:r>
      <w:r w:rsidR="00BB04D9">
        <w:rPr>
          <w:rFonts w:ascii="Tahoma" w:hAnsi="Tahoma" w:cs="Tahoma"/>
          <w:sz w:val="22"/>
          <w:szCs w:val="22"/>
        </w:rPr>
        <w:t xml:space="preserve">should </w:t>
      </w:r>
      <w:r w:rsidR="00B81808">
        <w:rPr>
          <w:rFonts w:ascii="Tahoma" w:hAnsi="Tahoma" w:cs="Tahoma"/>
          <w:sz w:val="22"/>
          <w:szCs w:val="22"/>
        </w:rPr>
        <w:t>recommend</w:t>
      </w:r>
      <w:r w:rsidR="00BB04D9">
        <w:rPr>
          <w:rFonts w:ascii="Tahoma" w:hAnsi="Tahoma" w:cs="Tahoma"/>
          <w:sz w:val="22"/>
          <w:szCs w:val="22"/>
        </w:rPr>
        <w:t xml:space="preserve"> </w:t>
      </w:r>
      <w:r w:rsidR="00471362" w:rsidRPr="0082708B">
        <w:rPr>
          <w:rFonts w:ascii="Tahoma" w:hAnsi="Tahoma" w:cs="Tahoma"/>
          <w:sz w:val="22"/>
          <w:szCs w:val="22"/>
        </w:rPr>
        <w:t>that providers routinely include clear and prominent information about sources of free debt advice in</w:t>
      </w:r>
      <w:r w:rsidR="00FA5EE0" w:rsidRPr="0082708B">
        <w:rPr>
          <w:rFonts w:ascii="Tahoma" w:hAnsi="Tahoma" w:cs="Tahoma"/>
          <w:sz w:val="22"/>
          <w:szCs w:val="22"/>
        </w:rPr>
        <w:t xml:space="preserve"> </w:t>
      </w:r>
      <w:r w:rsidR="00471362" w:rsidRPr="0082708B">
        <w:rPr>
          <w:rFonts w:ascii="Tahoma" w:hAnsi="Tahoma" w:cs="Tahoma"/>
          <w:sz w:val="22"/>
          <w:szCs w:val="22"/>
        </w:rPr>
        <w:t>their payment and collection related communications to customers in arrears</w:t>
      </w:r>
      <w:r w:rsidR="00471362" w:rsidRPr="23F9F0BB">
        <w:rPr>
          <w:rFonts w:ascii="Tahoma" w:hAnsi="Tahoma" w:cs="Tahoma"/>
          <w:sz w:val="22"/>
          <w:szCs w:val="22"/>
        </w:rPr>
        <w:t>.</w:t>
      </w:r>
      <w:r w:rsidR="00424263" w:rsidRPr="23F9F0BB">
        <w:rPr>
          <w:rFonts w:ascii="Tahoma" w:hAnsi="Tahoma" w:cs="Tahoma"/>
          <w:sz w:val="22"/>
          <w:szCs w:val="22"/>
        </w:rPr>
        <w:t xml:space="preserve"> </w:t>
      </w:r>
      <w:r w:rsidR="5611DA68" w:rsidRPr="48C5B90D">
        <w:rPr>
          <w:rFonts w:ascii="Tahoma" w:hAnsi="Tahoma" w:cs="Tahoma"/>
          <w:sz w:val="22"/>
          <w:szCs w:val="22"/>
        </w:rPr>
        <w:t>CAS would highlight</w:t>
      </w:r>
      <w:r w:rsidR="16A4E43F" w:rsidRPr="48C5B90D">
        <w:rPr>
          <w:rFonts w:ascii="Tahoma" w:hAnsi="Tahoma" w:cs="Tahoma"/>
          <w:sz w:val="22"/>
          <w:szCs w:val="22"/>
        </w:rPr>
        <w:t xml:space="preserve"> that Ofgem, as the UK’s energy regulator, </w:t>
      </w:r>
      <w:r w:rsidR="79C17843" w:rsidRPr="48C5B90D">
        <w:rPr>
          <w:rFonts w:ascii="Tahoma" w:hAnsi="Tahoma" w:cs="Tahoma"/>
          <w:sz w:val="22"/>
          <w:szCs w:val="22"/>
        </w:rPr>
        <w:t>under Standard License Condition</w:t>
      </w:r>
      <w:r w:rsidR="3A0738FE" w:rsidRPr="48C5B90D">
        <w:rPr>
          <w:rFonts w:ascii="Tahoma" w:hAnsi="Tahoma" w:cs="Tahoma"/>
          <w:sz w:val="22"/>
          <w:szCs w:val="22"/>
        </w:rPr>
        <w:t>s</w:t>
      </w:r>
      <w:r w:rsidR="79C17843" w:rsidRPr="48C5B90D">
        <w:rPr>
          <w:rFonts w:ascii="Tahoma" w:hAnsi="Tahoma" w:cs="Tahoma"/>
          <w:sz w:val="22"/>
          <w:szCs w:val="22"/>
        </w:rPr>
        <w:t xml:space="preserve"> 31G.1</w:t>
      </w:r>
      <w:r w:rsidR="5DB86E08" w:rsidRPr="48C5B90D">
        <w:rPr>
          <w:rFonts w:ascii="Tahoma" w:hAnsi="Tahoma" w:cs="Tahoma"/>
          <w:sz w:val="22"/>
          <w:szCs w:val="22"/>
        </w:rPr>
        <w:t xml:space="preserve"> and 31G.2 for Gas and Electricity suppliers</w:t>
      </w:r>
      <w:r w:rsidR="79C17843" w:rsidRPr="48C5B90D">
        <w:rPr>
          <w:rFonts w:ascii="Tahoma" w:hAnsi="Tahoma" w:cs="Tahoma"/>
          <w:sz w:val="22"/>
          <w:szCs w:val="22"/>
        </w:rPr>
        <w:t xml:space="preserve"> </w:t>
      </w:r>
      <w:r w:rsidR="16A4E43F" w:rsidRPr="48C5B90D">
        <w:rPr>
          <w:rFonts w:ascii="Tahoma" w:hAnsi="Tahoma" w:cs="Tahoma"/>
          <w:sz w:val="22"/>
          <w:szCs w:val="22"/>
        </w:rPr>
        <w:t xml:space="preserve">requires suppliers to provide information to </w:t>
      </w:r>
      <w:r w:rsidR="7043DEC7" w:rsidRPr="48C5B90D">
        <w:rPr>
          <w:rFonts w:ascii="Tahoma" w:hAnsi="Tahoma" w:cs="Tahoma"/>
          <w:sz w:val="22"/>
          <w:szCs w:val="22"/>
        </w:rPr>
        <w:t>c</w:t>
      </w:r>
      <w:r w:rsidR="16A4E43F" w:rsidRPr="48C5B90D">
        <w:rPr>
          <w:rFonts w:ascii="Tahoma" w:hAnsi="Tahoma" w:cs="Tahoma"/>
          <w:sz w:val="22"/>
          <w:szCs w:val="22"/>
        </w:rPr>
        <w:t xml:space="preserve">onsumers </w:t>
      </w:r>
      <w:r w:rsidR="0686D2EF" w:rsidRPr="48C5B90D">
        <w:rPr>
          <w:rFonts w:ascii="Tahoma" w:hAnsi="Tahoma" w:cs="Tahoma"/>
          <w:sz w:val="22"/>
          <w:szCs w:val="22"/>
        </w:rPr>
        <w:t xml:space="preserve">relating to how they can seek advice </w:t>
      </w:r>
      <w:r w:rsidR="11759E51" w:rsidRPr="48C5B90D">
        <w:rPr>
          <w:rFonts w:ascii="Tahoma" w:hAnsi="Tahoma" w:cs="Tahoma"/>
          <w:sz w:val="22"/>
          <w:szCs w:val="22"/>
        </w:rPr>
        <w:t>and information about debt management</w:t>
      </w:r>
      <w:r w:rsidRPr="48C5B90D">
        <w:rPr>
          <w:rStyle w:val="FootnoteReference"/>
          <w:rFonts w:ascii="Tahoma" w:hAnsi="Tahoma" w:cs="Tahoma"/>
          <w:sz w:val="22"/>
          <w:szCs w:val="22"/>
        </w:rPr>
        <w:footnoteReference w:id="6"/>
      </w:r>
      <w:r w:rsidRPr="48C5B90D">
        <w:rPr>
          <w:rStyle w:val="FootnoteReference"/>
          <w:rFonts w:ascii="Tahoma" w:hAnsi="Tahoma" w:cs="Tahoma"/>
          <w:sz w:val="22"/>
          <w:szCs w:val="22"/>
        </w:rPr>
        <w:footnoteReference w:id="7"/>
      </w:r>
      <w:r w:rsidR="00D966FC">
        <w:rPr>
          <w:rFonts w:ascii="Tahoma" w:hAnsi="Tahoma" w:cs="Tahoma"/>
          <w:sz w:val="22"/>
          <w:szCs w:val="22"/>
        </w:rPr>
        <w:t>.</w:t>
      </w:r>
      <w:r w:rsidR="11759E51" w:rsidRPr="48C5B90D">
        <w:rPr>
          <w:rFonts w:ascii="Tahoma" w:hAnsi="Tahoma" w:cs="Tahoma"/>
          <w:sz w:val="22"/>
          <w:szCs w:val="22"/>
        </w:rPr>
        <w:t xml:space="preserve"> </w:t>
      </w:r>
    </w:p>
    <w:p w14:paraId="23B1DA3E" w14:textId="44605378" w:rsidR="0085257A" w:rsidRDefault="0085257A" w:rsidP="48C5B90D">
      <w:pPr>
        <w:rPr>
          <w:rFonts w:ascii="Tahoma" w:eastAsia="Tahoma" w:hAnsi="Tahoma" w:cs="Tahoma"/>
          <w:sz w:val="22"/>
          <w:szCs w:val="22"/>
        </w:rPr>
      </w:pPr>
    </w:p>
    <w:p w14:paraId="7A946ABF" w14:textId="7EF051AD" w:rsidR="0085257A" w:rsidRDefault="00A03C94" w:rsidP="00471362">
      <w:pPr>
        <w:rPr>
          <w:rFonts w:ascii="Tahoma" w:hAnsi="Tahoma" w:cs="Tahoma"/>
          <w:sz w:val="22"/>
          <w:szCs w:val="22"/>
        </w:rPr>
      </w:pPr>
      <w:proofErr w:type="gramStart"/>
      <w:r>
        <w:rPr>
          <w:rFonts w:ascii="Tahoma" w:hAnsi="Tahoma" w:cs="Tahoma"/>
          <w:sz w:val="22"/>
          <w:szCs w:val="22"/>
        </w:rPr>
        <w:t>In light of</w:t>
      </w:r>
      <w:proofErr w:type="gramEnd"/>
      <w:r>
        <w:rPr>
          <w:rFonts w:ascii="Tahoma" w:hAnsi="Tahoma" w:cs="Tahoma"/>
          <w:sz w:val="22"/>
          <w:szCs w:val="22"/>
        </w:rPr>
        <w:t xml:space="preserve"> current practice in the energy </w:t>
      </w:r>
      <w:r w:rsidR="00DE2CCA">
        <w:rPr>
          <w:rFonts w:ascii="Tahoma" w:hAnsi="Tahoma" w:cs="Tahoma"/>
          <w:sz w:val="22"/>
          <w:szCs w:val="22"/>
        </w:rPr>
        <w:t xml:space="preserve">sector </w:t>
      </w:r>
      <w:r w:rsidR="07AD08AD" w:rsidRPr="48C5B90D">
        <w:rPr>
          <w:rFonts w:ascii="Tahoma" w:hAnsi="Tahoma" w:cs="Tahoma"/>
          <w:sz w:val="22"/>
          <w:szCs w:val="22"/>
        </w:rPr>
        <w:t xml:space="preserve">CAS would ask Ofcom to consider </w:t>
      </w:r>
      <w:r w:rsidR="00263D70">
        <w:rPr>
          <w:rFonts w:ascii="Tahoma" w:hAnsi="Tahoma" w:cs="Tahoma"/>
          <w:sz w:val="22"/>
          <w:szCs w:val="22"/>
        </w:rPr>
        <w:t xml:space="preserve">whether the </w:t>
      </w:r>
      <w:r w:rsidR="07AD08AD" w:rsidRPr="48C5B90D">
        <w:rPr>
          <w:rFonts w:ascii="Tahoma" w:hAnsi="Tahoma" w:cs="Tahoma"/>
          <w:sz w:val="22"/>
          <w:szCs w:val="22"/>
        </w:rPr>
        <w:t>General Conditions</w:t>
      </w:r>
      <w:r w:rsidR="00263D70">
        <w:rPr>
          <w:rFonts w:ascii="Tahoma" w:hAnsi="Tahoma" w:cs="Tahoma"/>
          <w:sz w:val="22"/>
          <w:szCs w:val="22"/>
        </w:rPr>
        <w:t xml:space="preserve"> should be amended </w:t>
      </w:r>
      <w:r w:rsidR="07AD08AD" w:rsidRPr="48C5B90D">
        <w:rPr>
          <w:rFonts w:ascii="Tahoma" w:hAnsi="Tahoma" w:cs="Tahoma"/>
          <w:sz w:val="22"/>
          <w:szCs w:val="22"/>
        </w:rPr>
        <w:t>to require providers to engage with consumers in a</w:t>
      </w:r>
      <w:r w:rsidR="54D41C5D" w:rsidRPr="48C5B90D">
        <w:rPr>
          <w:rFonts w:ascii="Tahoma" w:hAnsi="Tahoma" w:cs="Tahoma"/>
          <w:sz w:val="22"/>
          <w:szCs w:val="22"/>
        </w:rPr>
        <w:t xml:space="preserve"> similar manner. If Ofcom believes that an amendment to the General Conditions is not necessary in this instance, we </w:t>
      </w:r>
      <w:proofErr w:type="gramStart"/>
      <w:r w:rsidR="54D41C5D" w:rsidRPr="48C5B90D">
        <w:rPr>
          <w:rFonts w:ascii="Tahoma" w:hAnsi="Tahoma" w:cs="Tahoma"/>
          <w:sz w:val="22"/>
          <w:szCs w:val="22"/>
        </w:rPr>
        <w:t>would</w:t>
      </w:r>
      <w:proofErr w:type="gramEnd"/>
      <w:r w:rsidR="54D41C5D" w:rsidRPr="48C5B90D">
        <w:rPr>
          <w:rFonts w:ascii="Tahoma" w:hAnsi="Tahoma" w:cs="Tahoma"/>
          <w:sz w:val="22"/>
          <w:szCs w:val="22"/>
        </w:rPr>
        <w:t xml:space="preserve"> </w:t>
      </w:r>
      <w:r w:rsidR="00C97085" w:rsidRPr="48C5B90D">
        <w:rPr>
          <w:rFonts w:ascii="Tahoma" w:hAnsi="Tahoma" w:cs="Tahoma"/>
          <w:sz w:val="22"/>
          <w:szCs w:val="22"/>
        </w:rPr>
        <w:t xml:space="preserve">ask Ofcom to ensure that the guide to treating vulnerable customers fairly is </w:t>
      </w:r>
      <w:r w:rsidR="3D3521DD" w:rsidRPr="48C5B90D">
        <w:rPr>
          <w:rFonts w:ascii="Tahoma" w:hAnsi="Tahoma" w:cs="Tahoma"/>
          <w:sz w:val="22"/>
          <w:szCs w:val="22"/>
        </w:rPr>
        <w:t>amended</w:t>
      </w:r>
      <w:r w:rsidR="00C97085" w:rsidRPr="48C5B90D">
        <w:rPr>
          <w:rFonts w:ascii="Tahoma" w:hAnsi="Tahoma" w:cs="Tahoma"/>
          <w:sz w:val="22"/>
          <w:szCs w:val="22"/>
        </w:rPr>
        <w:t xml:space="preserve"> to include </w:t>
      </w:r>
      <w:r w:rsidR="15DEAB22" w:rsidRPr="48C5B90D">
        <w:rPr>
          <w:rFonts w:ascii="Tahoma" w:hAnsi="Tahoma" w:cs="Tahoma"/>
          <w:sz w:val="22"/>
          <w:szCs w:val="22"/>
        </w:rPr>
        <w:t>measures similar to those practiced in the energy sector.</w:t>
      </w:r>
      <w:r w:rsidR="00424263" w:rsidRPr="23F9F0BB">
        <w:rPr>
          <w:rFonts w:ascii="Tahoma" w:hAnsi="Tahoma" w:cs="Tahoma"/>
          <w:sz w:val="22"/>
          <w:szCs w:val="22"/>
        </w:rPr>
        <w:t xml:space="preserve"> </w:t>
      </w:r>
      <w:r w:rsidR="135A768B" w:rsidRPr="23F9F0BB">
        <w:rPr>
          <w:rFonts w:ascii="Tahoma" w:hAnsi="Tahoma" w:cs="Tahoma"/>
          <w:sz w:val="22"/>
          <w:szCs w:val="22"/>
        </w:rPr>
        <w:t>CAS would recommend that when signposting</w:t>
      </w:r>
      <w:r w:rsidR="0F72DAD5" w:rsidRPr="23F9F0BB">
        <w:rPr>
          <w:rFonts w:ascii="Tahoma" w:hAnsi="Tahoma" w:cs="Tahoma"/>
          <w:sz w:val="22"/>
          <w:szCs w:val="22"/>
        </w:rPr>
        <w:t xml:space="preserve"> to consumers</w:t>
      </w:r>
      <w:r w:rsidR="135A768B" w:rsidRPr="23F9F0BB">
        <w:rPr>
          <w:rFonts w:ascii="Tahoma" w:hAnsi="Tahoma" w:cs="Tahoma"/>
          <w:sz w:val="22"/>
          <w:szCs w:val="22"/>
        </w:rPr>
        <w:t xml:space="preserve">, providers should be aware of the </w:t>
      </w:r>
      <w:r w:rsidR="0DD70A74" w:rsidRPr="23F9F0BB">
        <w:rPr>
          <w:rFonts w:ascii="Tahoma" w:hAnsi="Tahoma" w:cs="Tahoma"/>
          <w:sz w:val="22"/>
          <w:szCs w:val="22"/>
        </w:rPr>
        <w:t>national availability of debt advice organisations</w:t>
      </w:r>
      <w:r w:rsidR="6E3C58AC" w:rsidRPr="23F9F0BB">
        <w:rPr>
          <w:rFonts w:ascii="Tahoma" w:hAnsi="Tahoma" w:cs="Tahoma"/>
          <w:sz w:val="22"/>
          <w:szCs w:val="22"/>
        </w:rPr>
        <w:t xml:space="preserve"> to ensure that consumers do not receive information relating to an organisation they cannot access. For example, Scottish consumers should not receive information regarding debt advice organisations that are onl</w:t>
      </w:r>
      <w:r w:rsidR="728F6ED9" w:rsidRPr="23F9F0BB">
        <w:rPr>
          <w:rFonts w:ascii="Tahoma" w:hAnsi="Tahoma" w:cs="Tahoma"/>
          <w:sz w:val="22"/>
          <w:szCs w:val="22"/>
        </w:rPr>
        <w:t>y available to consumers in England and Wales.</w:t>
      </w:r>
      <w:r w:rsidR="00424263" w:rsidRPr="0082708B">
        <w:rPr>
          <w:rFonts w:ascii="Tahoma" w:hAnsi="Tahoma" w:cs="Tahoma"/>
          <w:sz w:val="22"/>
          <w:szCs w:val="22"/>
        </w:rPr>
        <w:t xml:space="preserve"> </w:t>
      </w:r>
      <w:r w:rsidR="00FA5EE0" w:rsidRPr="0082708B">
        <w:rPr>
          <w:rFonts w:ascii="Tahoma" w:hAnsi="Tahoma" w:cs="Tahoma"/>
          <w:sz w:val="22"/>
          <w:szCs w:val="22"/>
        </w:rPr>
        <w:t xml:space="preserve">This information is essential in informing consumers of routes to support. </w:t>
      </w:r>
    </w:p>
    <w:p w14:paraId="0A838AB1" w14:textId="77777777" w:rsidR="0085257A" w:rsidRDefault="0085257A" w:rsidP="00471362">
      <w:pPr>
        <w:rPr>
          <w:rFonts w:ascii="Tahoma" w:hAnsi="Tahoma" w:cs="Tahoma"/>
          <w:sz w:val="22"/>
          <w:szCs w:val="22"/>
        </w:rPr>
      </w:pPr>
    </w:p>
    <w:p w14:paraId="49BBEB70" w14:textId="4B3D677A" w:rsidR="00A9115A" w:rsidRPr="0082708B" w:rsidRDefault="00FA5EE0" w:rsidP="00471362">
      <w:pPr>
        <w:rPr>
          <w:rFonts w:ascii="Tahoma" w:hAnsi="Tahoma" w:cs="Tahoma"/>
          <w:sz w:val="22"/>
          <w:szCs w:val="22"/>
        </w:rPr>
      </w:pPr>
      <w:r w:rsidRPr="0082708B">
        <w:rPr>
          <w:rFonts w:ascii="Tahoma" w:hAnsi="Tahoma" w:cs="Tahoma"/>
          <w:sz w:val="22"/>
          <w:szCs w:val="22"/>
        </w:rPr>
        <w:t xml:space="preserve">CAS would </w:t>
      </w:r>
      <w:r w:rsidR="003A7EC6">
        <w:rPr>
          <w:rFonts w:ascii="Tahoma" w:hAnsi="Tahoma" w:cs="Tahoma"/>
          <w:sz w:val="22"/>
          <w:szCs w:val="22"/>
        </w:rPr>
        <w:t>be content to work with any</w:t>
      </w:r>
      <w:r w:rsidRPr="0082708B">
        <w:rPr>
          <w:rFonts w:ascii="Tahoma" w:hAnsi="Tahoma" w:cs="Tahoma"/>
          <w:sz w:val="22"/>
          <w:szCs w:val="22"/>
        </w:rPr>
        <w:t xml:space="preserve"> providers </w:t>
      </w:r>
      <w:r w:rsidR="003A7EC6">
        <w:rPr>
          <w:rFonts w:ascii="Tahoma" w:hAnsi="Tahoma" w:cs="Tahoma"/>
          <w:sz w:val="22"/>
          <w:szCs w:val="22"/>
        </w:rPr>
        <w:t>who wish</w:t>
      </w:r>
      <w:r w:rsidRPr="0082708B">
        <w:rPr>
          <w:rFonts w:ascii="Tahoma" w:hAnsi="Tahoma" w:cs="Tahoma"/>
          <w:sz w:val="22"/>
          <w:szCs w:val="22"/>
        </w:rPr>
        <w:t xml:space="preserve"> to collaborate in developing best practice in this are</w:t>
      </w:r>
      <w:r w:rsidR="004750F6">
        <w:rPr>
          <w:rFonts w:ascii="Tahoma" w:hAnsi="Tahoma" w:cs="Tahoma"/>
          <w:sz w:val="22"/>
          <w:szCs w:val="22"/>
        </w:rPr>
        <w:t xml:space="preserve">a. </w:t>
      </w:r>
      <w:r w:rsidRPr="0082708B">
        <w:rPr>
          <w:rFonts w:ascii="Tahoma" w:hAnsi="Tahoma" w:cs="Tahoma"/>
          <w:sz w:val="22"/>
          <w:szCs w:val="22"/>
        </w:rPr>
        <w:t xml:space="preserve">CAS </w:t>
      </w:r>
      <w:r w:rsidR="004750F6">
        <w:rPr>
          <w:rFonts w:ascii="Tahoma" w:hAnsi="Tahoma" w:cs="Tahoma"/>
          <w:sz w:val="22"/>
          <w:szCs w:val="22"/>
        </w:rPr>
        <w:t>has</w:t>
      </w:r>
      <w:r w:rsidR="00424263" w:rsidRPr="0082708B">
        <w:rPr>
          <w:rFonts w:ascii="Tahoma" w:hAnsi="Tahoma" w:cs="Tahoma"/>
          <w:sz w:val="22"/>
          <w:szCs w:val="22"/>
        </w:rPr>
        <w:t xml:space="preserve"> had positive engagement with providers when engaging at more strategic levels. However, </w:t>
      </w:r>
      <w:r w:rsidR="00F0716C">
        <w:rPr>
          <w:rFonts w:ascii="Tahoma" w:hAnsi="Tahoma" w:cs="Tahoma"/>
          <w:sz w:val="22"/>
          <w:szCs w:val="22"/>
        </w:rPr>
        <w:t xml:space="preserve">it may be useful to strengthen operational engagements for partnership as </w:t>
      </w:r>
      <w:r w:rsidR="00424263" w:rsidRPr="0082708B">
        <w:rPr>
          <w:rFonts w:ascii="Tahoma" w:hAnsi="Tahoma" w:cs="Tahoma"/>
          <w:sz w:val="22"/>
          <w:szCs w:val="22"/>
        </w:rPr>
        <w:t xml:space="preserve">CAS are aware that advisors in </w:t>
      </w:r>
      <w:r w:rsidR="00B537E5">
        <w:rPr>
          <w:rFonts w:ascii="Tahoma" w:hAnsi="Tahoma" w:cs="Tahoma"/>
          <w:sz w:val="22"/>
          <w:szCs w:val="22"/>
        </w:rPr>
        <w:t>the Citizens Advice network in Scotland</w:t>
      </w:r>
      <w:r w:rsidR="00424263" w:rsidRPr="0082708B">
        <w:rPr>
          <w:rFonts w:ascii="Tahoma" w:hAnsi="Tahoma" w:cs="Tahoma"/>
          <w:sz w:val="22"/>
          <w:szCs w:val="22"/>
        </w:rPr>
        <w:t xml:space="preserve"> </w:t>
      </w:r>
      <w:r w:rsidR="00F0716C">
        <w:rPr>
          <w:rFonts w:ascii="Tahoma" w:hAnsi="Tahoma" w:cs="Tahoma"/>
          <w:sz w:val="22"/>
          <w:szCs w:val="22"/>
        </w:rPr>
        <w:t xml:space="preserve">have sometimes </w:t>
      </w:r>
      <w:r w:rsidR="00424263" w:rsidRPr="0082708B">
        <w:rPr>
          <w:rFonts w:ascii="Tahoma" w:hAnsi="Tahoma" w:cs="Tahoma"/>
          <w:sz w:val="22"/>
          <w:szCs w:val="22"/>
        </w:rPr>
        <w:t>faced difficulty when engaging with providers as the client’s trusted intermediaries</w:t>
      </w:r>
      <w:r w:rsidR="006858D4">
        <w:rPr>
          <w:rFonts w:ascii="Tahoma" w:hAnsi="Tahoma" w:cs="Tahoma"/>
          <w:sz w:val="22"/>
          <w:szCs w:val="22"/>
        </w:rPr>
        <w:t>. T</w:t>
      </w:r>
      <w:r w:rsidR="00936210">
        <w:rPr>
          <w:rFonts w:ascii="Tahoma" w:hAnsi="Tahoma" w:cs="Tahoma"/>
          <w:sz w:val="22"/>
          <w:szCs w:val="22"/>
        </w:rPr>
        <w:t xml:space="preserve">his has been more difficult during the COVID-19 pandemic where </w:t>
      </w:r>
      <w:r w:rsidR="00065BF0">
        <w:rPr>
          <w:rFonts w:ascii="Tahoma" w:hAnsi="Tahoma" w:cs="Tahoma"/>
          <w:sz w:val="22"/>
          <w:szCs w:val="22"/>
        </w:rPr>
        <w:t xml:space="preserve">it was not possible for </w:t>
      </w:r>
      <w:r w:rsidR="007902E0">
        <w:rPr>
          <w:rFonts w:ascii="Tahoma" w:hAnsi="Tahoma" w:cs="Tahoma"/>
          <w:sz w:val="22"/>
          <w:szCs w:val="22"/>
        </w:rPr>
        <w:t>face-to-face</w:t>
      </w:r>
      <w:r w:rsidR="00065BF0">
        <w:rPr>
          <w:rFonts w:ascii="Tahoma" w:hAnsi="Tahoma" w:cs="Tahoma"/>
          <w:sz w:val="22"/>
          <w:szCs w:val="22"/>
        </w:rPr>
        <w:t xml:space="preserve"> advice to be provided to clients</w:t>
      </w:r>
      <w:r w:rsidR="00424263" w:rsidRPr="0082708B">
        <w:rPr>
          <w:rFonts w:ascii="Tahoma" w:hAnsi="Tahoma" w:cs="Tahoma"/>
          <w:sz w:val="22"/>
          <w:szCs w:val="22"/>
        </w:rPr>
        <w:t xml:space="preserve">. </w:t>
      </w:r>
    </w:p>
    <w:p w14:paraId="536B2DA6" w14:textId="77777777" w:rsidR="00A9115A" w:rsidRPr="0082708B" w:rsidRDefault="00A9115A" w:rsidP="008970BB">
      <w:pPr>
        <w:rPr>
          <w:rFonts w:ascii="Tahoma" w:hAnsi="Tahoma" w:cs="Tahoma"/>
          <w:sz w:val="22"/>
          <w:szCs w:val="22"/>
        </w:rPr>
      </w:pPr>
    </w:p>
    <w:p w14:paraId="0EF2AC8B" w14:textId="304AC9E5" w:rsidR="00A9115A" w:rsidRPr="00E41137" w:rsidRDefault="00A9115A" w:rsidP="00E41137">
      <w:pPr>
        <w:rPr>
          <w:rFonts w:ascii="Tahoma" w:hAnsi="Tahoma" w:cs="Tahoma"/>
          <w:b/>
          <w:bCs/>
          <w:sz w:val="22"/>
          <w:szCs w:val="22"/>
        </w:rPr>
      </w:pPr>
      <w:r w:rsidRPr="0082708B">
        <w:rPr>
          <w:rFonts w:ascii="Tahoma" w:hAnsi="Tahoma" w:cs="Tahoma"/>
          <w:sz w:val="22"/>
          <w:szCs w:val="22"/>
        </w:rPr>
        <w:t xml:space="preserve">For example, CAS are aware that during the early months of the pandemic a </w:t>
      </w:r>
      <w:r w:rsidR="00F0716C">
        <w:rPr>
          <w:rFonts w:ascii="Tahoma" w:hAnsi="Tahoma" w:cs="Tahoma"/>
          <w:sz w:val="22"/>
          <w:szCs w:val="22"/>
        </w:rPr>
        <w:t>n</w:t>
      </w:r>
      <w:r w:rsidRPr="0082708B">
        <w:rPr>
          <w:rFonts w:ascii="Tahoma" w:hAnsi="Tahoma" w:cs="Tahoma"/>
          <w:sz w:val="22"/>
          <w:szCs w:val="22"/>
        </w:rPr>
        <w:t xml:space="preserve">orth of Scotland CAB reported that a client’s son had an unreliable broadband connection with their provider and that an engineer has not been to examine the connection despite being told to expect someone. The client’s son was a vulnerable consumer and relied on the internet to complete basic tasks, such as banking. The CAB advisor was told by the provider that they could only discuss the issue if </w:t>
      </w:r>
      <w:r w:rsidR="00A32E6E">
        <w:rPr>
          <w:rFonts w:ascii="Tahoma" w:hAnsi="Tahoma" w:cs="Tahoma"/>
          <w:sz w:val="22"/>
          <w:szCs w:val="22"/>
        </w:rPr>
        <w:t xml:space="preserve">the </w:t>
      </w:r>
      <w:r w:rsidRPr="0082708B">
        <w:rPr>
          <w:rFonts w:ascii="Tahoma" w:hAnsi="Tahoma" w:cs="Tahoma"/>
          <w:sz w:val="22"/>
          <w:szCs w:val="22"/>
        </w:rPr>
        <w:t>vulnerable consumer was present, which was not possible due to COVID-19 restrictions</w:t>
      </w:r>
      <w:r w:rsidR="00B166E9">
        <w:rPr>
          <w:rFonts w:ascii="Tahoma" w:hAnsi="Tahoma" w:cs="Tahoma"/>
          <w:sz w:val="22"/>
          <w:szCs w:val="22"/>
        </w:rPr>
        <w:t>.</w:t>
      </w:r>
    </w:p>
    <w:p w14:paraId="1F159824" w14:textId="1A7A6131" w:rsidR="00A9115A" w:rsidRPr="0082708B" w:rsidRDefault="00A9115A" w:rsidP="008970BB">
      <w:pPr>
        <w:rPr>
          <w:rFonts w:ascii="Tahoma" w:hAnsi="Tahoma" w:cs="Tahoma"/>
          <w:sz w:val="22"/>
          <w:szCs w:val="22"/>
        </w:rPr>
      </w:pPr>
    </w:p>
    <w:p w14:paraId="2E5D5780" w14:textId="29BD3318" w:rsidR="00F97C39" w:rsidRDefault="0088395B" w:rsidP="008970BB">
      <w:pPr>
        <w:rPr>
          <w:rFonts w:ascii="Tahoma" w:hAnsi="Tahoma" w:cs="Tahoma"/>
          <w:sz w:val="22"/>
          <w:szCs w:val="22"/>
        </w:rPr>
      </w:pPr>
      <w:r w:rsidRPr="0082708B">
        <w:rPr>
          <w:rFonts w:ascii="Tahoma" w:hAnsi="Tahoma" w:cs="Tahoma"/>
          <w:sz w:val="22"/>
          <w:szCs w:val="22"/>
        </w:rPr>
        <w:t xml:space="preserve">CAS promptly raised this issue with the provider and highlighted it during </w:t>
      </w:r>
      <w:r w:rsidR="00B62369">
        <w:rPr>
          <w:rFonts w:ascii="Tahoma" w:hAnsi="Tahoma" w:cs="Tahoma"/>
          <w:sz w:val="22"/>
          <w:szCs w:val="22"/>
        </w:rPr>
        <w:t xml:space="preserve">engagement with the </w:t>
      </w:r>
      <w:r w:rsidRPr="0082708B">
        <w:rPr>
          <w:rFonts w:ascii="Tahoma" w:hAnsi="Tahoma" w:cs="Tahoma"/>
          <w:sz w:val="22"/>
          <w:szCs w:val="22"/>
        </w:rPr>
        <w:t xml:space="preserve">Ofcom </w:t>
      </w:r>
      <w:r w:rsidR="00B62369">
        <w:rPr>
          <w:rFonts w:ascii="Tahoma" w:hAnsi="Tahoma" w:cs="Tahoma"/>
          <w:sz w:val="22"/>
          <w:szCs w:val="22"/>
        </w:rPr>
        <w:t>Communications Consumer Panel</w:t>
      </w:r>
      <w:r w:rsidRPr="0082708B">
        <w:rPr>
          <w:rFonts w:ascii="Tahoma" w:hAnsi="Tahoma" w:cs="Tahoma"/>
          <w:sz w:val="22"/>
          <w:szCs w:val="22"/>
        </w:rPr>
        <w:t xml:space="preserve">. We were pleased that the provider responded positively and ensured that our advisors would not face this issue going forward. Similarly, we were pleased to have assurances </w:t>
      </w:r>
      <w:r w:rsidR="00F97C39">
        <w:rPr>
          <w:rFonts w:ascii="Tahoma" w:hAnsi="Tahoma" w:cs="Tahoma"/>
          <w:sz w:val="22"/>
          <w:szCs w:val="22"/>
        </w:rPr>
        <w:t>via</w:t>
      </w:r>
      <w:r w:rsidRPr="0082708B">
        <w:rPr>
          <w:rFonts w:ascii="Tahoma" w:hAnsi="Tahoma" w:cs="Tahoma"/>
          <w:sz w:val="22"/>
          <w:szCs w:val="22"/>
        </w:rPr>
        <w:t xml:space="preserve"> </w:t>
      </w:r>
      <w:r w:rsidR="00A34C61">
        <w:rPr>
          <w:rFonts w:ascii="Tahoma" w:hAnsi="Tahoma" w:cs="Tahoma"/>
          <w:sz w:val="22"/>
          <w:szCs w:val="22"/>
        </w:rPr>
        <w:t>representative</w:t>
      </w:r>
      <w:r w:rsidR="00704B5E">
        <w:rPr>
          <w:rFonts w:ascii="Tahoma" w:hAnsi="Tahoma" w:cs="Tahoma"/>
          <w:sz w:val="22"/>
          <w:szCs w:val="22"/>
        </w:rPr>
        <w:t>s</w:t>
      </w:r>
      <w:r w:rsidR="00A34C61">
        <w:rPr>
          <w:rFonts w:ascii="Tahoma" w:hAnsi="Tahoma" w:cs="Tahoma"/>
          <w:sz w:val="22"/>
          <w:szCs w:val="22"/>
        </w:rPr>
        <w:t xml:space="preserve"> of the Communication</w:t>
      </w:r>
      <w:r w:rsidR="00490AAF">
        <w:rPr>
          <w:rFonts w:ascii="Tahoma" w:hAnsi="Tahoma" w:cs="Tahoma"/>
          <w:sz w:val="22"/>
          <w:szCs w:val="22"/>
        </w:rPr>
        <w:t>s</w:t>
      </w:r>
      <w:r w:rsidR="00A34C61">
        <w:rPr>
          <w:rFonts w:ascii="Tahoma" w:hAnsi="Tahoma" w:cs="Tahoma"/>
          <w:sz w:val="22"/>
          <w:szCs w:val="22"/>
        </w:rPr>
        <w:t xml:space="preserve"> Consumer Panel</w:t>
      </w:r>
      <w:r w:rsidRPr="0082708B">
        <w:rPr>
          <w:rFonts w:ascii="Tahoma" w:hAnsi="Tahoma" w:cs="Tahoma"/>
          <w:sz w:val="22"/>
          <w:szCs w:val="22"/>
        </w:rPr>
        <w:t xml:space="preserve"> that providers</w:t>
      </w:r>
      <w:r w:rsidR="00F97C39">
        <w:rPr>
          <w:rFonts w:ascii="Tahoma" w:hAnsi="Tahoma" w:cs="Tahoma"/>
          <w:sz w:val="22"/>
          <w:szCs w:val="22"/>
        </w:rPr>
        <w:t xml:space="preserve"> would be reminded</w:t>
      </w:r>
      <w:r w:rsidRPr="0082708B">
        <w:rPr>
          <w:rFonts w:ascii="Tahoma" w:hAnsi="Tahoma" w:cs="Tahoma"/>
          <w:sz w:val="22"/>
          <w:szCs w:val="22"/>
        </w:rPr>
        <w:t xml:space="preserve"> that our advisors should be able to represent clients remotely during the C</w:t>
      </w:r>
      <w:r w:rsidR="00276AB7">
        <w:rPr>
          <w:rFonts w:ascii="Tahoma" w:hAnsi="Tahoma" w:cs="Tahoma"/>
          <w:sz w:val="22"/>
          <w:szCs w:val="22"/>
        </w:rPr>
        <w:t>OVID</w:t>
      </w:r>
      <w:r w:rsidRPr="0082708B">
        <w:rPr>
          <w:rFonts w:ascii="Tahoma" w:hAnsi="Tahoma" w:cs="Tahoma"/>
          <w:sz w:val="22"/>
          <w:szCs w:val="22"/>
        </w:rPr>
        <w:t xml:space="preserve">-19 pandemic. </w:t>
      </w:r>
    </w:p>
    <w:p w14:paraId="6DCD90AB" w14:textId="77777777" w:rsidR="00F97C39" w:rsidRDefault="00F97C39" w:rsidP="008970BB">
      <w:pPr>
        <w:rPr>
          <w:rFonts w:ascii="Tahoma" w:hAnsi="Tahoma" w:cs="Tahoma"/>
          <w:sz w:val="22"/>
          <w:szCs w:val="22"/>
        </w:rPr>
      </w:pPr>
    </w:p>
    <w:p w14:paraId="5B5EFD9A" w14:textId="688602DF" w:rsidR="000E08AB" w:rsidRDefault="00F97C39" w:rsidP="008970BB">
      <w:pPr>
        <w:rPr>
          <w:rFonts w:ascii="Tahoma" w:hAnsi="Tahoma" w:cs="Tahoma"/>
          <w:sz w:val="22"/>
          <w:szCs w:val="22"/>
        </w:rPr>
      </w:pPr>
      <w:r>
        <w:rPr>
          <w:rFonts w:ascii="Tahoma" w:hAnsi="Tahoma" w:cs="Tahoma"/>
          <w:sz w:val="22"/>
          <w:szCs w:val="22"/>
        </w:rPr>
        <w:t>In general,</w:t>
      </w:r>
      <w:r w:rsidR="000E08AB">
        <w:rPr>
          <w:rFonts w:ascii="Tahoma" w:hAnsi="Tahoma" w:cs="Tahoma"/>
          <w:sz w:val="22"/>
          <w:szCs w:val="22"/>
        </w:rPr>
        <w:t xml:space="preserve"> </w:t>
      </w:r>
      <w:r w:rsidR="00C756A0" w:rsidRPr="0082708B">
        <w:rPr>
          <w:rFonts w:ascii="Tahoma" w:hAnsi="Tahoma" w:cs="Tahoma"/>
          <w:sz w:val="22"/>
          <w:szCs w:val="22"/>
        </w:rPr>
        <w:t xml:space="preserve">advisors report positive interactions when engaging with providers on behalf of clients. We would, however, </w:t>
      </w:r>
      <w:r w:rsidR="000E08AB">
        <w:rPr>
          <w:rFonts w:ascii="Tahoma" w:hAnsi="Tahoma" w:cs="Tahoma"/>
          <w:sz w:val="22"/>
          <w:szCs w:val="22"/>
        </w:rPr>
        <w:t>note</w:t>
      </w:r>
      <w:r w:rsidR="00C756A0" w:rsidRPr="0082708B">
        <w:rPr>
          <w:rFonts w:ascii="Tahoma" w:hAnsi="Tahoma" w:cs="Tahoma"/>
          <w:sz w:val="22"/>
          <w:szCs w:val="22"/>
        </w:rPr>
        <w:t xml:space="preserve"> that there have been several cases in which advisors have reported difficulty in engaging with providers in a timely or accessible matter. Advisors have </w:t>
      </w:r>
      <w:r w:rsidR="00C21E3A">
        <w:rPr>
          <w:rFonts w:ascii="Tahoma" w:hAnsi="Tahoma" w:cs="Tahoma"/>
          <w:sz w:val="22"/>
          <w:szCs w:val="22"/>
        </w:rPr>
        <w:t xml:space="preserve">also </w:t>
      </w:r>
      <w:r w:rsidR="00C756A0" w:rsidRPr="0082708B">
        <w:rPr>
          <w:rFonts w:ascii="Tahoma" w:hAnsi="Tahoma" w:cs="Tahoma"/>
          <w:sz w:val="22"/>
          <w:szCs w:val="22"/>
        </w:rPr>
        <w:t xml:space="preserve">reported that vulnerable clients have </w:t>
      </w:r>
      <w:r w:rsidR="00471362" w:rsidRPr="0082708B">
        <w:rPr>
          <w:rFonts w:ascii="Tahoma" w:hAnsi="Tahoma" w:cs="Tahoma"/>
          <w:sz w:val="22"/>
          <w:szCs w:val="22"/>
        </w:rPr>
        <w:t xml:space="preserve">faced long waiting times when seeking to speak to their provider. </w:t>
      </w:r>
    </w:p>
    <w:p w14:paraId="6D3B24CB" w14:textId="77777777" w:rsidR="000E08AB" w:rsidRDefault="000E08AB" w:rsidP="008970BB">
      <w:pPr>
        <w:rPr>
          <w:rFonts w:ascii="Tahoma" w:hAnsi="Tahoma" w:cs="Tahoma"/>
          <w:sz w:val="22"/>
          <w:szCs w:val="22"/>
        </w:rPr>
      </w:pPr>
    </w:p>
    <w:p w14:paraId="63EF4C8C" w14:textId="2881C73F" w:rsidR="00A9115A" w:rsidRPr="0082708B" w:rsidRDefault="00471362" w:rsidP="008970BB">
      <w:pPr>
        <w:rPr>
          <w:rFonts w:ascii="Tahoma" w:hAnsi="Tahoma" w:cs="Tahoma"/>
          <w:sz w:val="22"/>
          <w:szCs w:val="22"/>
        </w:rPr>
      </w:pPr>
      <w:r w:rsidRPr="0082708B">
        <w:rPr>
          <w:rFonts w:ascii="Tahoma" w:hAnsi="Tahoma" w:cs="Tahoma"/>
          <w:sz w:val="22"/>
          <w:szCs w:val="22"/>
        </w:rPr>
        <w:t xml:space="preserve">CAS </w:t>
      </w:r>
      <w:r w:rsidR="00C21E3A">
        <w:rPr>
          <w:rFonts w:ascii="Tahoma" w:hAnsi="Tahoma" w:cs="Tahoma"/>
          <w:sz w:val="22"/>
          <w:szCs w:val="22"/>
        </w:rPr>
        <w:t>would support</w:t>
      </w:r>
      <w:r w:rsidRPr="0082708B">
        <w:rPr>
          <w:rFonts w:ascii="Tahoma" w:hAnsi="Tahoma" w:cs="Tahoma"/>
          <w:sz w:val="22"/>
          <w:szCs w:val="22"/>
        </w:rPr>
        <w:t xml:space="preserve"> providers offering consumer organisations a direct channel to contact them on the consumer</w:t>
      </w:r>
      <w:r w:rsidR="000E08AB">
        <w:rPr>
          <w:rFonts w:ascii="Tahoma" w:hAnsi="Tahoma" w:cs="Tahoma"/>
          <w:sz w:val="22"/>
          <w:szCs w:val="22"/>
        </w:rPr>
        <w:t>’</w:t>
      </w:r>
      <w:r w:rsidRPr="0082708B">
        <w:rPr>
          <w:rFonts w:ascii="Tahoma" w:hAnsi="Tahoma" w:cs="Tahoma"/>
          <w:sz w:val="22"/>
          <w:szCs w:val="22"/>
        </w:rPr>
        <w:t xml:space="preserve">s behalf. If providers were to offer such a service, it could ensure an accessible and efficient channel to </w:t>
      </w:r>
      <w:r w:rsidR="000E08AB">
        <w:rPr>
          <w:rFonts w:ascii="Tahoma" w:hAnsi="Tahoma" w:cs="Tahoma"/>
          <w:sz w:val="22"/>
          <w:szCs w:val="22"/>
        </w:rPr>
        <w:t>allow advis</w:t>
      </w:r>
      <w:r w:rsidR="00EF6230">
        <w:rPr>
          <w:rFonts w:ascii="Tahoma" w:hAnsi="Tahoma" w:cs="Tahoma"/>
          <w:sz w:val="22"/>
          <w:szCs w:val="22"/>
        </w:rPr>
        <w:t>e</w:t>
      </w:r>
      <w:r w:rsidR="000E08AB">
        <w:rPr>
          <w:rFonts w:ascii="Tahoma" w:hAnsi="Tahoma" w:cs="Tahoma"/>
          <w:sz w:val="22"/>
          <w:szCs w:val="22"/>
        </w:rPr>
        <w:t>r</w:t>
      </w:r>
      <w:r w:rsidR="00EF6230">
        <w:rPr>
          <w:rFonts w:ascii="Tahoma" w:hAnsi="Tahoma" w:cs="Tahoma"/>
          <w:sz w:val="22"/>
          <w:szCs w:val="22"/>
        </w:rPr>
        <w:t>s</w:t>
      </w:r>
      <w:r w:rsidR="000E08AB">
        <w:rPr>
          <w:rFonts w:ascii="Tahoma" w:hAnsi="Tahoma" w:cs="Tahoma"/>
          <w:sz w:val="22"/>
          <w:szCs w:val="22"/>
        </w:rPr>
        <w:t xml:space="preserve"> and providers to work together to re</w:t>
      </w:r>
      <w:r w:rsidRPr="0082708B">
        <w:rPr>
          <w:rFonts w:ascii="Tahoma" w:hAnsi="Tahoma" w:cs="Tahoma"/>
          <w:sz w:val="22"/>
          <w:szCs w:val="22"/>
        </w:rPr>
        <w:t>solve issues that consumers are facing</w:t>
      </w:r>
      <w:r w:rsidR="000E08AB">
        <w:rPr>
          <w:rFonts w:ascii="Tahoma" w:hAnsi="Tahoma" w:cs="Tahoma"/>
          <w:sz w:val="22"/>
          <w:szCs w:val="22"/>
        </w:rPr>
        <w:t xml:space="preserve">. </w:t>
      </w:r>
      <w:r w:rsidR="00E41137">
        <w:rPr>
          <w:rFonts w:ascii="Tahoma" w:hAnsi="Tahoma" w:cs="Tahoma"/>
          <w:sz w:val="22"/>
          <w:szCs w:val="22"/>
        </w:rPr>
        <w:t>It would also</w:t>
      </w:r>
      <w:r w:rsidRPr="0082708B">
        <w:rPr>
          <w:rFonts w:ascii="Tahoma" w:hAnsi="Tahoma" w:cs="Tahoma"/>
          <w:sz w:val="22"/>
          <w:szCs w:val="22"/>
        </w:rPr>
        <w:t xml:space="preserve"> minimis</w:t>
      </w:r>
      <w:r w:rsidR="00E41137">
        <w:rPr>
          <w:rFonts w:ascii="Tahoma" w:hAnsi="Tahoma" w:cs="Tahoma"/>
          <w:sz w:val="22"/>
          <w:szCs w:val="22"/>
        </w:rPr>
        <w:t xml:space="preserve">e the time </w:t>
      </w:r>
      <w:r w:rsidR="00E41137" w:rsidRPr="0082708B">
        <w:rPr>
          <w:rFonts w:ascii="Tahoma" w:hAnsi="Tahoma" w:cs="Tahoma"/>
          <w:sz w:val="22"/>
          <w:szCs w:val="22"/>
        </w:rPr>
        <w:t>advis</w:t>
      </w:r>
      <w:r w:rsidR="00EF6230">
        <w:rPr>
          <w:rFonts w:ascii="Tahoma" w:hAnsi="Tahoma" w:cs="Tahoma"/>
          <w:sz w:val="22"/>
          <w:szCs w:val="22"/>
        </w:rPr>
        <w:t>e</w:t>
      </w:r>
      <w:r w:rsidR="00E41137" w:rsidRPr="0082708B">
        <w:rPr>
          <w:rFonts w:ascii="Tahoma" w:hAnsi="Tahoma" w:cs="Tahoma"/>
          <w:sz w:val="22"/>
          <w:szCs w:val="22"/>
        </w:rPr>
        <w:t>rs</w:t>
      </w:r>
      <w:r w:rsidRPr="0082708B">
        <w:rPr>
          <w:rFonts w:ascii="Tahoma" w:hAnsi="Tahoma" w:cs="Tahoma"/>
          <w:sz w:val="22"/>
          <w:szCs w:val="22"/>
        </w:rPr>
        <w:t xml:space="preserve"> </w:t>
      </w:r>
      <w:r w:rsidR="00E41137">
        <w:rPr>
          <w:rFonts w:ascii="Tahoma" w:hAnsi="Tahoma" w:cs="Tahoma"/>
          <w:sz w:val="22"/>
          <w:szCs w:val="22"/>
        </w:rPr>
        <w:t>spend</w:t>
      </w:r>
      <w:r w:rsidRPr="0082708B">
        <w:rPr>
          <w:rFonts w:ascii="Tahoma" w:hAnsi="Tahoma" w:cs="Tahoma"/>
          <w:sz w:val="22"/>
          <w:szCs w:val="22"/>
        </w:rPr>
        <w:t xml:space="preserve"> on hold to providers, allowing advis</w:t>
      </w:r>
      <w:r w:rsidR="00EF6230">
        <w:rPr>
          <w:rFonts w:ascii="Tahoma" w:hAnsi="Tahoma" w:cs="Tahoma"/>
          <w:sz w:val="22"/>
          <w:szCs w:val="22"/>
        </w:rPr>
        <w:t>e</w:t>
      </w:r>
      <w:r w:rsidRPr="0082708B">
        <w:rPr>
          <w:rFonts w:ascii="Tahoma" w:hAnsi="Tahoma" w:cs="Tahoma"/>
          <w:sz w:val="22"/>
          <w:szCs w:val="22"/>
        </w:rPr>
        <w:t xml:space="preserve">rs </w:t>
      </w:r>
      <w:r w:rsidR="00E41137">
        <w:rPr>
          <w:rFonts w:ascii="Tahoma" w:hAnsi="Tahoma" w:cs="Tahoma"/>
          <w:sz w:val="22"/>
          <w:szCs w:val="22"/>
        </w:rPr>
        <w:t xml:space="preserve">more time </w:t>
      </w:r>
      <w:r w:rsidRPr="0082708B">
        <w:rPr>
          <w:rFonts w:ascii="Tahoma" w:hAnsi="Tahoma" w:cs="Tahoma"/>
          <w:sz w:val="22"/>
          <w:szCs w:val="22"/>
        </w:rPr>
        <w:t xml:space="preserve">to assist clients with any other issues they may face. </w:t>
      </w:r>
    </w:p>
    <w:p w14:paraId="486EBFF2" w14:textId="44937271" w:rsidR="00A9115A" w:rsidRPr="0082708B" w:rsidRDefault="00A9115A" w:rsidP="008970BB">
      <w:pPr>
        <w:rPr>
          <w:rFonts w:ascii="Tahoma" w:hAnsi="Tahoma" w:cs="Tahoma"/>
          <w:sz w:val="22"/>
          <w:szCs w:val="22"/>
        </w:rPr>
      </w:pPr>
    </w:p>
    <w:p w14:paraId="4F5379EE" w14:textId="1BB8A55B" w:rsidR="005A7CFD" w:rsidRPr="00E41137" w:rsidRDefault="005A7CFD" w:rsidP="008970BB">
      <w:pPr>
        <w:rPr>
          <w:rFonts w:ascii="Tahoma" w:hAnsi="Tahoma" w:cs="Tahoma"/>
          <w:i/>
          <w:iCs/>
          <w:sz w:val="22"/>
          <w:szCs w:val="22"/>
        </w:rPr>
      </w:pPr>
      <w:r w:rsidRPr="00E41137">
        <w:rPr>
          <w:rFonts w:ascii="Tahoma" w:hAnsi="Tahoma" w:cs="Tahoma"/>
          <w:i/>
          <w:iCs/>
          <w:sz w:val="22"/>
          <w:szCs w:val="22"/>
        </w:rPr>
        <w:t>Question 3: Do you agree that there should be more consistency in the way in which providers seek to effect payment from customers in debt? If so, how do you believe this could be achieved most effectively? Please provide evidence supporting your views, including any research you have conducted or have access to.</w:t>
      </w:r>
    </w:p>
    <w:p w14:paraId="15AC4C2F" w14:textId="0DF35C6D" w:rsidR="00FA5EE0" w:rsidRPr="0082708B" w:rsidRDefault="00FA5EE0" w:rsidP="008970BB">
      <w:pPr>
        <w:rPr>
          <w:rFonts w:ascii="Tahoma" w:hAnsi="Tahoma" w:cs="Tahoma"/>
          <w:sz w:val="22"/>
          <w:szCs w:val="22"/>
        </w:rPr>
      </w:pPr>
    </w:p>
    <w:p w14:paraId="4E8DE4F6" w14:textId="184C135A" w:rsidR="00F71F04" w:rsidRDefault="00FA5EE0" w:rsidP="008970BB">
      <w:pPr>
        <w:rPr>
          <w:rFonts w:ascii="Tahoma" w:hAnsi="Tahoma" w:cs="Tahoma"/>
          <w:sz w:val="22"/>
          <w:szCs w:val="22"/>
        </w:rPr>
      </w:pPr>
      <w:r w:rsidRPr="0082708B">
        <w:rPr>
          <w:rFonts w:ascii="Tahoma" w:hAnsi="Tahoma" w:cs="Tahoma"/>
          <w:sz w:val="22"/>
          <w:szCs w:val="22"/>
        </w:rPr>
        <w:t xml:space="preserve">CAS agrees with Ofcom that there </w:t>
      </w:r>
      <w:bookmarkStart w:id="0" w:name="_Hlk83371128"/>
      <w:r w:rsidRPr="0082708B">
        <w:rPr>
          <w:rFonts w:ascii="Tahoma" w:hAnsi="Tahoma" w:cs="Tahoma"/>
          <w:sz w:val="22"/>
          <w:szCs w:val="22"/>
        </w:rPr>
        <w:t xml:space="preserve">should be more consistency in the ways in which providers seek </w:t>
      </w:r>
      <w:r w:rsidR="009169B1">
        <w:rPr>
          <w:rFonts w:ascii="Tahoma" w:hAnsi="Tahoma" w:cs="Tahoma"/>
          <w:sz w:val="22"/>
          <w:szCs w:val="22"/>
        </w:rPr>
        <w:t>to obtain</w:t>
      </w:r>
      <w:r w:rsidRPr="0082708B">
        <w:rPr>
          <w:rFonts w:ascii="Tahoma" w:hAnsi="Tahoma" w:cs="Tahoma"/>
          <w:sz w:val="22"/>
          <w:szCs w:val="22"/>
        </w:rPr>
        <w:t xml:space="preserve"> payment from customers in debt.</w:t>
      </w:r>
      <w:bookmarkEnd w:id="0"/>
      <w:r w:rsidRPr="0082708B">
        <w:rPr>
          <w:rFonts w:ascii="Tahoma" w:hAnsi="Tahoma" w:cs="Tahoma"/>
          <w:sz w:val="22"/>
          <w:szCs w:val="22"/>
        </w:rPr>
        <w:t xml:space="preserve"> </w:t>
      </w:r>
      <w:r w:rsidR="00F71F04" w:rsidRPr="0082708B">
        <w:rPr>
          <w:rFonts w:ascii="Tahoma" w:hAnsi="Tahoma" w:cs="Tahoma"/>
          <w:sz w:val="22"/>
          <w:szCs w:val="22"/>
        </w:rPr>
        <w:t xml:space="preserve">CAS </w:t>
      </w:r>
      <w:r w:rsidR="009169B1">
        <w:rPr>
          <w:rFonts w:ascii="Tahoma" w:hAnsi="Tahoma" w:cs="Tahoma"/>
          <w:sz w:val="22"/>
          <w:szCs w:val="22"/>
        </w:rPr>
        <w:t>supports</w:t>
      </w:r>
      <w:r w:rsidR="00F71F04" w:rsidRPr="0082708B">
        <w:rPr>
          <w:rFonts w:ascii="Tahoma" w:hAnsi="Tahoma" w:cs="Tahoma"/>
          <w:sz w:val="22"/>
          <w:szCs w:val="22"/>
        </w:rPr>
        <w:t xml:space="preserve"> Ofcom’s view </w:t>
      </w:r>
      <w:r w:rsidR="00EF6230">
        <w:rPr>
          <w:rFonts w:ascii="Tahoma" w:hAnsi="Tahoma" w:cs="Tahoma"/>
          <w:sz w:val="22"/>
          <w:szCs w:val="22"/>
        </w:rPr>
        <w:t xml:space="preserve">that </w:t>
      </w:r>
      <w:r w:rsidR="00F71F04" w:rsidRPr="0082708B">
        <w:rPr>
          <w:rFonts w:ascii="Tahoma" w:hAnsi="Tahoma" w:cs="Tahoma"/>
          <w:sz w:val="22"/>
          <w:szCs w:val="22"/>
        </w:rPr>
        <w:t xml:space="preserve">providers </w:t>
      </w:r>
      <w:r w:rsidR="009169B1">
        <w:rPr>
          <w:rFonts w:ascii="Tahoma" w:hAnsi="Tahoma" w:cs="Tahoma"/>
          <w:sz w:val="22"/>
          <w:szCs w:val="22"/>
        </w:rPr>
        <w:t>should</w:t>
      </w:r>
      <w:r w:rsidR="00CF7723">
        <w:rPr>
          <w:rFonts w:ascii="Tahoma" w:hAnsi="Tahoma" w:cs="Tahoma"/>
          <w:sz w:val="22"/>
          <w:szCs w:val="22"/>
        </w:rPr>
        <w:t xml:space="preserve">: </w:t>
      </w:r>
    </w:p>
    <w:p w14:paraId="06040118" w14:textId="4E1C2F80" w:rsidR="00CF7723" w:rsidRPr="00CF7723" w:rsidRDefault="00CF7723" w:rsidP="00561ED4">
      <w:pPr>
        <w:pStyle w:val="ListParagraph"/>
        <w:numPr>
          <w:ilvl w:val="0"/>
          <w:numId w:val="3"/>
        </w:numPr>
        <w:rPr>
          <w:rFonts w:ascii="Tahoma" w:hAnsi="Tahoma" w:cs="Tahoma"/>
          <w:sz w:val="22"/>
          <w:szCs w:val="22"/>
        </w:rPr>
      </w:pPr>
      <w:r w:rsidRPr="00CF7723">
        <w:rPr>
          <w:rFonts w:ascii="Tahoma" w:hAnsi="Tahoma" w:cs="Tahoma"/>
          <w:sz w:val="22"/>
          <w:szCs w:val="22"/>
        </w:rPr>
        <w:t>avoid disconnecting a customer before a minimum of three months after missing a bill payment;</w:t>
      </w:r>
    </w:p>
    <w:p w14:paraId="170920A1" w14:textId="17B93AFF" w:rsidR="00CF7723" w:rsidRPr="00CF7723" w:rsidRDefault="00CF7723" w:rsidP="00561ED4">
      <w:pPr>
        <w:pStyle w:val="ListParagraph"/>
        <w:numPr>
          <w:ilvl w:val="0"/>
          <w:numId w:val="3"/>
        </w:numPr>
        <w:rPr>
          <w:rFonts w:ascii="Tahoma" w:hAnsi="Tahoma" w:cs="Tahoma"/>
          <w:sz w:val="22"/>
          <w:szCs w:val="22"/>
        </w:rPr>
      </w:pPr>
      <w:r w:rsidRPr="00CF7723">
        <w:rPr>
          <w:rFonts w:ascii="Tahoma" w:hAnsi="Tahoma" w:cs="Tahoma"/>
          <w:sz w:val="22"/>
          <w:szCs w:val="22"/>
        </w:rPr>
        <w:t>use a phased approach to the introduction of any service restrictions to effect payment, rather than introducing a complete suspension of services with no prior partial restriction;</w:t>
      </w:r>
    </w:p>
    <w:p w14:paraId="7BAD7F43" w14:textId="23ECD9EC" w:rsidR="00CF7723" w:rsidRPr="00CF7723" w:rsidRDefault="00CF7723" w:rsidP="00561ED4">
      <w:pPr>
        <w:pStyle w:val="ListParagraph"/>
        <w:numPr>
          <w:ilvl w:val="0"/>
          <w:numId w:val="3"/>
        </w:numPr>
        <w:rPr>
          <w:rFonts w:ascii="Tahoma" w:hAnsi="Tahoma" w:cs="Tahoma"/>
          <w:sz w:val="22"/>
          <w:szCs w:val="22"/>
        </w:rPr>
      </w:pPr>
      <w:r w:rsidRPr="00CF7723">
        <w:rPr>
          <w:rFonts w:ascii="Tahoma" w:hAnsi="Tahoma" w:cs="Tahoma"/>
          <w:sz w:val="22"/>
          <w:szCs w:val="22"/>
        </w:rPr>
        <w:t xml:space="preserve">avoid introducing service restrictions as a means of effecting payment for vulnerable people who are particularly reliant on their communications services due to their circumstances, unless all other options have been exhausted and there is no </w:t>
      </w:r>
    </w:p>
    <w:p w14:paraId="49F8156A" w14:textId="5070ECBA" w:rsidR="00CF7723" w:rsidRPr="00CF7723" w:rsidRDefault="00CF7723" w:rsidP="00804B74">
      <w:pPr>
        <w:pStyle w:val="ListParagraph"/>
        <w:rPr>
          <w:rFonts w:ascii="Tahoma" w:hAnsi="Tahoma" w:cs="Tahoma"/>
          <w:sz w:val="22"/>
          <w:szCs w:val="22"/>
        </w:rPr>
      </w:pPr>
      <w:r w:rsidRPr="00CF7723">
        <w:rPr>
          <w:rFonts w:ascii="Tahoma" w:hAnsi="Tahoma" w:cs="Tahoma"/>
          <w:sz w:val="22"/>
          <w:szCs w:val="22"/>
        </w:rPr>
        <w:t>alternative;</w:t>
      </w:r>
    </w:p>
    <w:p w14:paraId="20769D17" w14:textId="69F95A08" w:rsidR="00CF7723" w:rsidRPr="00CF7723" w:rsidRDefault="00CF7723" w:rsidP="00561ED4">
      <w:pPr>
        <w:pStyle w:val="ListParagraph"/>
        <w:numPr>
          <w:ilvl w:val="0"/>
          <w:numId w:val="3"/>
        </w:numPr>
        <w:rPr>
          <w:rFonts w:ascii="Tahoma" w:hAnsi="Tahoma" w:cs="Tahoma"/>
          <w:sz w:val="22"/>
          <w:szCs w:val="22"/>
        </w:rPr>
      </w:pPr>
      <w:r w:rsidRPr="00CF7723">
        <w:rPr>
          <w:rFonts w:ascii="Tahoma" w:hAnsi="Tahoma" w:cs="Tahoma"/>
          <w:sz w:val="22"/>
          <w:szCs w:val="22"/>
        </w:rPr>
        <w:t>protect, where possible, access to free helplines dedicated to, for example protecting children and domestic abuse victims, even during service restrictions; and</w:t>
      </w:r>
    </w:p>
    <w:p w14:paraId="398F2FC0" w14:textId="388D1FD2" w:rsidR="00CF7723" w:rsidRPr="007F2FA4" w:rsidRDefault="00CF7723" w:rsidP="00561ED4">
      <w:pPr>
        <w:pStyle w:val="ListParagraph"/>
        <w:numPr>
          <w:ilvl w:val="0"/>
          <w:numId w:val="3"/>
        </w:numPr>
        <w:rPr>
          <w:rFonts w:ascii="Tahoma" w:hAnsi="Tahoma" w:cs="Tahoma"/>
          <w:sz w:val="22"/>
          <w:szCs w:val="22"/>
        </w:rPr>
      </w:pPr>
      <w:r w:rsidRPr="007F2FA4">
        <w:rPr>
          <w:rFonts w:ascii="Tahoma" w:hAnsi="Tahoma" w:cs="Tahoma"/>
          <w:sz w:val="22"/>
          <w:szCs w:val="22"/>
        </w:rPr>
        <w:t>seek to understand a customer’s individual circumstances before putting them in a position where they are pursued by a debt collection agency to repay a debt</w:t>
      </w:r>
      <w:r w:rsidR="007F2FA4">
        <w:rPr>
          <w:rFonts w:ascii="Tahoma" w:hAnsi="Tahoma" w:cs="Tahoma"/>
          <w:sz w:val="22"/>
          <w:szCs w:val="22"/>
        </w:rPr>
        <w:t xml:space="preserve">. </w:t>
      </w:r>
    </w:p>
    <w:p w14:paraId="26015AE2" w14:textId="77777777" w:rsidR="009169B1" w:rsidRPr="0082708B" w:rsidRDefault="009169B1" w:rsidP="008970BB">
      <w:pPr>
        <w:rPr>
          <w:rFonts w:ascii="Tahoma" w:hAnsi="Tahoma" w:cs="Tahoma"/>
          <w:sz w:val="22"/>
          <w:szCs w:val="22"/>
        </w:rPr>
      </w:pPr>
    </w:p>
    <w:p w14:paraId="475E08C1" w14:textId="6D437C07" w:rsidR="00FF5E79" w:rsidRDefault="00FF5E79" w:rsidP="008970BB">
      <w:pPr>
        <w:rPr>
          <w:rFonts w:ascii="Tahoma" w:hAnsi="Tahoma" w:cs="Tahoma"/>
          <w:sz w:val="22"/>
          <w:szCs w:val="22"/>
        </w:rPr>
      </w:pPr>
      <w:r>
        <w:rPr>
          <w:rFonts w:ascii="Tahoma" w:hAnsi="Tahoma" w:cs="Tahoma"/>
          <w:sz w:val="22"/>
          <w:szCs w:val="22"/>
        </w:rPr>
        <w:t xml:space="preserve">However, CAS would highlight </w:t>
      </w:r>
      <w:r w:rsidR="006A6D17">
        <w:rPr>
          <w:rFonts w:ascii="Tahoma" w:hAnsi="Tahoma" w:cs="Tahoma"/>
          <w:sz w:val="22"/>
          <w:szCs w:val="22"/>
        </w:rPr>
        <w:t>concern</w:t>
      </w:r>
      <w:r w:rsidR="00372232">
        <w:rPr>
          <w:rFonts w:ascii="Tahoma" w:hAnsi="Tahoma" w:cs="Tahoma"/>
          <w:sz w:val="22"/>
          <w:szCs w:val="22"/>
        </w:rPr>
        <w:t>s</w:t>
      </w:r>
      <w:r w:rsidR="006A6D17">
        <w:rPr>
          <w:rFonts w:ascii="Tahoma" w:hAnsi="Tahoma" w:cs="Tahoma"/>
          <w:sz w:val="22"/>
          <w:szCs w:val="22"/>
        </w:rPr>
        <w:t xml:space="preserve"> </w:t>
      </w:r>
      <w:r w:rsidR="004D5099">
        <w:rPr>
          <w:rFonts w:ascii="Tahoma" w:hAnsi="Tahoma" w:cs="Tahoma"/>
          <w:sz w:val="22"/>
          <w:szCs w:val="22"/>
        </w:rPr>
        <w:t xml:space="preserve">regarding some provider’s </w:t>
      </w:r>
      <w:r w:rsidR="00661846">
        <w:rPr>
          <w:rFonts w:ascii="Tahoma" w:hAnsi="Tahoma" w:cs="Tahoma"/>
          <w:sz w:val="22"/>
          <w:szCs w:val="22"/>
        </w:rPr>
        <w:t xml:space="preserve">practices </w:t>
      </w:r>
      <w:r w:rsidR="002E1B2E">
        <w:rPr>
          <w:rFonts w:ascii="Tahoma" w:hAnsi="Tahoma" w:cs="Tahoma"/>
          <w:sz w:val="22"/>
          <w:szCs w:val="22"/>
        </w:rPr>
        <w:t>on</w:t>
      </w:r>
      <w:r w:rsidR="00661846">
        <w:rPr>
          <w:rFonts w:ascii="Tahoma" w:hAnsi="Tahoma" w:cs="Tahoma"/>
          <w:sz w:val="22"/>
          <w:szCs w:val="22"/>
        </w:rPr>
        <w:t xml:space="preserve"> the outsourcing or s</w:t>
      </w:r>
      <w:r w:rsidR="002C4680">
        <w:rPr>
          <w:rFonts w:ascii="Tahoma" w:hAnsi="Tahoma" w:cs="Tahoma"/>
          <w:sz w:val="22"/>
          <w:szCs w:val="22"/>
        </w:rPr>
        <w:t xml:space="preserve">ale of debt to external debt collection agencies. </w:t>
      </w:r>
      <w:r w:rsidR="0007422F">
        <w:rPr>
          <w:rFonts w:ascii="Tahoma" w:hAnsi="Tahoma" w:cs="Tahoma"/>
          <w:sz w:val="22"/>
          <w:szCs w:val="22"/>
        </w:rPr>
        <w:t xml:space="preserve">While we understand that </w:t>
      </w:r>
      <w:r w:rsidR="0007422F">
        <w:rPr>
          <w:rFonts w:ascii="Tahoma" w:hAnsi="Tahoma" w:cs="Tahoma"/>
          <w:sz w:val="22"/>
          <w:szCs w:val="22"/>
        </w:rPr>
        <w:lastRenderedPageBreak/>
        <w:t>some providers may use external debt collection agencies to reduce their ex</w:t>
      </w:r>
      <w:r w:rsidR="004C696D">
        <w:rPr>
          <w:rFonts w:ascii="Tahoma" w:hAnsi="Tahoma" w:cs="Tahoma"/>
          <w:sz w:val="22"/>
          <w:szCs w:val="22"/>
        </w:rPr>
        <w:t xml:space="preserve">posure and costs associated with debt collection, </w:t>
      </w:r>
      <w:r w:rsidR="00D11962">
        <w:rPr>
          <w:rFonts w:ascii="Tahoma" w:hAnsi="Tahoma" w:cs="Tahoma"/>
          <w:sz w:val="22"/>
          <w:szCs w:val="22"/>
        </w:rPr>
        <w:t xml:space="preserve">we would note that only 5 of the 14 providers </w:t>
      </w:r>
      <w:r w:rsidR="005A1ADA">
        <w:rPr>
          <w:rFonts w:ascii="Tahoma" w:hAnsi="Tahoma" w:cs="Tahoma"/>
          <w:sz w:val="22"/>
          <w:szCs w:val="22"/>
        </w:rPr>
        <w:t xml:space="preserve">within Ofcom’s sample use debt collection agencies that </w:t>
      </w:r>
      <w:r w:rsidR="00946011">
        <w:rPr>
          <w:rFonts w:ascii="Tahoma" w:hAnsi="Tahoma" w:cs="Tahoma"/>
          <w:sz w:val="22"/>
          <w:szCs w:val="22"/>
        </w:rPr>
        <w:t xml:space="preserve">are regulated by the Financial Conduct Authority (FCA). </w:t>
      </w:r>
      <w:r w:rsidR="00904989">
        <w:rPr>
          <w:rFonts w:ascii="Tahoma" w:hAnsi="Tahoma" w:cs="Tahoma"/>
          <w:sz w:val="22"/>
          <w:szCs w:val="22"/>
        </w:rPr>
        <w:t xml:space="preserve">CAS believes that the use of debt collection agencies that are not regulated by the FCA may result in additional consumer harms, as these agencies are not </w:t>
      </w:r>
      <w:r w:rsidR="002E1B2E">
        <w:rPr>
          <w:rFonts w:ascii="Tahoma" w:hAnsi="Tahoma" w:cs="Tahoma"/>
          <w:sz w:val="22"/>
          <w:szCs w:val="22"/>
        </w:rPr>
        <w:t xml:space="preserve">obliged </w:t>
      </w:r>
      <w:r w:rsidR="00904989">
        <w:rPr>
          <w:rFonts w:ascii="Tahoma" w:hAnsi="Tahoma" w:cs="Tahoma"/>
          <w:sz w:val="22"/>
          <w:szCs w:val="22"/>
        </w:rPr>
        <w:t xml:space="preserve">to follow the FCA’s guidance and regulations </w:t>
      </w:r>
      <w:r w:rsidR="0029098E">
        <w:rPr>
          <w:rFonts w:ascii="Tahoma" w:hAnsi="Tahoma" w:cs="Tahoma"/>
          <w:sz w:val="22"/>
          <w:szCs w:val="22"/>
        </w:rPr>
        <w:t>designed to protect vulnerable consumers.</w:t>
      </w:r>
      <w:r w:rsidR="00410E7F" w:rsidRPr="00410E7F">
        <w:rPr>
          <w:rFonts w:ascii="Tahoma" w:hAnsi="Tahoma" w:cs="Tahoma"/>
          <w:sz w:val="22"/>
          <w:szCs w:val="22"/>
        </w:rPr>
        <w:t xml:space="preserve"> </w:t>
      </w:r>
      <w:r w:rsidR="00410E7F">
        <w:rPr>
          <w:rFonts w:ascii="Tahoma" w:hAnsi="Tahoma" w:cs="Tahoma"/>
          <w:sz w:val="22"/>
          <w:szCs w:val="22"/>
        </w:rPr>
        <w:t>W</w:t>
      </w:r>
      <w:r w:rsidR="00410E7F" w:rsidRPr="00410E7F">
        <w:rPr>
          <w:rFonts w:ascii="Tahoma" w:hAnsi="Tahoma" w:cs="Tahoma"/>
          <w:sz w:val="22"/>
          <w:szCs w:val="22"/>
        </w:rPr>
        <w:t>e</w:t>
      </w:r>
      <w:r w:rsidR="00410E7F">
        <w:rPr>
          <w:rFonts w:ascii="Tahoma" w:hAnsi="Tahoma" w:cs="Tahoma"/>
          <w:sz w:val="22"/>
          <w:szCs w:val="22"/>
        </w:rPr>
        <w:t xml:space="preserve"> therefore</w:t>
      </w:r>
      <w:r w:rsidR="00410E7F" w:rsidRPr="00410E7F">
        <w:rPr>
          <w:rFonts w:ascii="Tahoma" w:hAnsi="Tahoma" w:cs="Tahoma"/>
          <w:sz w:val="22"/>
          <w:szCs w:val="22"/>
        </w:rPr>
        <w:t xml:space="preserve"> recommend that Ofcom </w:t>
      </w:r>
      <w:r w:rsidR="00410E7F">
        <w:rPr>
          <w:rFonts w:ascii="Tahoma" w:hAnsi="Tahoma" w:cs="Tahoma"/>
          <w:sz w:val="22"/>
          <w:szCs w:val="22"/>
        </w:rPr>
        <w:t xml:space="preserve">considers </w:t>
      </w:r>
      <w:r w:rsidR="00160401">
        <w:rPr>
          <w:rFonts w:ascii="Tahoma" w:hAnsi="Tahoma" w:cs="Tahoma"/>
          <w:sz w:val="22"/>
          <w:szCs w:val="22"/>
        </w:rPr>
        <w:t xml:space="preserve">implementing a General Condition </w:t>
      </w:r>
      <w:r w:rsidR="00410E7F" w:rsidRPr="00410E7F">
        <w:rPr>
          <w:rFonts w:ascii="Tahoma" w:hAnsi="Tahoma" w:cs="Tahoma"/>
          <w:sz w:val="22"/>
          <w:szCs w:val="22"/>
        </w:rPr>
        <w:t>that if a provider uses an external debt collection agency, this agency must be regulated by the FCA.</w:t>
      </w:r>
    </w:p>
    <w:p w14:paraId="185E2691" w14:textId="77777777" w:rsidR="00FF5E79" w:rsidRDefault="00FF5E79" w:rsidP="008970BB">
      <w:pPr>
        <w:rPr>
          <w:rFonts w:ascii="Tahoma" w:hAnsi="Tahoma" w:cs="Tahoma"/>
          <w:sz w:val="22"/>
          <w:szCs w:val="22"/>
        </w:rPr>
      </w:pPr>
    </w:p>
    <w:p w14:paraId="7D15826B" w14:textId="1E769C7C" w:rsidR="0097219E" w:rsidRDefault="00F71F04" w:rsidP="008970BB">
      <w:pPr>
        <w:rPr>
          <w:rFonts w:ascii="Tahoma" w:hAnsi="Tahoma" w:cs="Tahoma"/>
          <w:sz w:val="22"/>
          <w:szCs w:val="22"/>
        </w:rPr>
      </w:pPr>
      <w:r w:rsidRPr="0082708B">
        <w:rPr>
          <w:rFonts w:ascii="Tahoma" w:hAnsi="Tahoma" w:cs="Tahoma"/>
          <w:sz w:val="22"/>
          <w:szCs w:val="22"/>
        </w:rPr>
        <w:t xml:space="preserve">CAS </w:t>
      </w:r>
      <w:r w:rsidR="009169B1">
        <w:rPr>
          <w:rFonts w:ascii="Tahoma" w:hAnsi="Tahoma" w:cs="Tahoma"/>
          <w:sz w:val="22"/>
          <w:szCs w:val="22"/>
        </w:rPr>
        <w:t>notes</w:t>
      </w:r>
      <w:r w:rsidRPr="0082708B">
        <w:rPr>
          <w:rFonts w:ascii="Tahoma" w:hAnsi="Tahoma" w:cs="Tahoma"/>
          <w:sz w:val="22"/>
          <w:szCs w:val="22"/>
        </w:rPr>
        <w:t xml:space="preserve"> the importance of </w:t>
      </w:r>
      <w:r w:rsidR="00EB5458">
        <w:rPr>
          <w:rFonts w:ascii="Tahoma" w:hAnsi="Tahoma" w:cs="Tahoma"/>
          <w:sz w:val="22"/>
          <w:szCs w:val="22"/>
        </w:rPr>
        <w:t>affordable connection</w:t>
      </w:r>
      <w:r w:rsidR="007F2FA4">
        <w:rPr>
          <w:rFonts w:ascii="Tahoma" w:hAnsi="Tahoma" w:cs="Tahoma"/>
          <w:sz w:val="22"/>
          <w:szCs w:val="22"/>
        </w:rPr>
        <w:t>s</w:t>
      </w:r>
      <w:r w:rsidR="00EB5458">
        <w:rPr>
          <w:rFonts w:ascii="Tahoma" w:hAnsi="Tahoma" w:cs="Tahoma"/>
          <w:sz w:val="22"/>
          <w:szCs w:val="22"/>
        </w:rPr>
        <w:t xml:space="preserve"> in enabling people’</w:t>
      </w:r>
      <w:r w:rsidRPr="0082708B">
        <w:rPr>
          <w:rFonts w:ascii="Tahoma" w:hAnsi="Tahoma" w:cs="Tahoma"/>
          <w:sz w:val="22"/>
          <w:szCs w:val="22"/>
        </w:rPr>
        <w:t xml:space="preserve">s everyday activities. We too </w:t>
      </w:r>
      <w:r w:rsidR="005D6529">
        <w:rPr>
          <w:rFonts w:ascii="Tahoma" w:hAnsi="Tahoma" w:cs="Tahoma"/>
          <w:sz w:val="22"/>
          <w:szCs w:val="22"/>
        </w:rPr>
        <w:t>consider</w:t>
      </w:r>
      <w:r w:rsidRPr="0082708B">
        <w:rPr>
          <w:rFonts w:ascii="Tahoma" w:hAnsi="Tahoma" w:cs="Tahoma"/>
          <w:sz w:val="22"/>
          <w:szCs w:val="22"/>
        </w:rPr>
        <w:t xml:space="preserve"> that disconnection or service restrictions should be a</w:t>
      </w:r>
      <w:r w:rsidR="005D6529">
        <w:rPr>
          <w:rFonts w:ascii="Tahoma" w:hAnsi="Tahoma" w:cs="Tahoma"/>
          <w:sz w:val="22"/>
          <w:szCs w:val="22"/>
        </w:rPr>
        <w:t xml:space="preserve">n action of </w:t>
      </w:r>
      <w:r w:rsidRPr="0082708B">
        <w:rPr>
          <w:rFonts w:ascii="Tahoma" w:hAnsi="Tahoma" w:cs="Tahoma"/>
          <w:sz w:val="22"/>
          <w:szCs w:val="22"/>
        </w:rPr>
        <w:t>last resort</w:t>
      </w:r>
      <w:r w:rsidR="005D6529">
        <w:rPr>
          <w:rFonts w:ascii="Tahoma" w:hAnsi="Tahoma" w:cs="Tahoma"/>
          <w:sz w:val="22"/>
          <w:szCs w:val="22"/>
        </w:rPr>
        <w:t xml:space="preserve">. These actions can </w:t>
      </w:r>
      <w:r w:rsidRPr="0082708B">
        <w:rPr>
          <w:rFonts w:ascii="Tahoma" w:hAnsi="Tahoma" w:cs="Tahoma"/>
          <w:sz w:val="22"/>
          <w:szCs w:val="22"/>
        </w:rPr>
        <w:t xml:space="preserve">potentially cause significant harm to consumers who </w:t>
      </w:r>
      <w:r w:rsidR="005A7B54">
        <w:rPr>
          <w:rFonts w:ascii="Tahoma" w:hAnsi="Tahoma" w:cs="Tahoma"/>
          <w:sz w:val="22"/>
          <w:szCs w:val="22"/>
        </w:rPr>
        <w:t>may</w:t>
      </w:r>
      <w:r w:rsidRPr="0082708B">
        <w:rPr>
          <w:rFonts w:ascii="Tahoma" w:hAnsi="Tahoma" w:cs="Tahoma"/>
          <w:sz w:val="22"/>
          <w:szCs w:val="22"/>
        </w:rPr>
        <w:t xml:space="preserve"> be using the internet to receive support from debt advice organisations or manage their finances through digital banking. Likewise, disconnections could have a significantly detrimental impact on consumers who are recipients of Universal Credit, as they are reliant upon </w:t>
      </w:r>
      <w:r w:rsidR="002D4B9B" w:rsidRPr="0082708B">
        <w:rPr>
          <w:rFonts w:ascii="Tahoma" w:hAnsi="Tahoma" w:cs="Tahoma"/>
          <w:sz w:val="22"/>
          <w:szCs w:val="22"/>
        </w:rPr>
        <w:t>internet</w:t>
      </w:r>
      <w:r w:rsidRPr="0082708B">
        <w:rPr>
          <w:rFonts w:ascii="Tahoma" w:hAnsi="Tahoma" w:cs="Tahoma"/>
          <w:sz w:val="22"/>
          <w:szCs w:val="22"/>
        </w:rPr>
        <w:t xml:space="preserve"> access to </w:t>
      </w:r>
      <w:r w:rsidR="002D4B9B" w:rsidRPr="0082708B">
        <w:rPr>
          <w:rFonts w:ascii="Tahoma" w:hAnsi="Tahoma" w:cs="Tahoma"/>
          <w:sz w:val="22"/>
          <w:szCs w:val="22"/>
        </w:rPr>
        <w:t xml:space="preserve">carry out Universal Credit journal updates and job applications. With the Universal Credit Uplift </w:t>
      </w:r>
      <w:r w:rsidR="005A7B54">
        <w:rPr>
          <w:rFonts w:ascii="Tahoma" w:hAnsi="Tahoma" w:cs="Tahoma"/>
          <w:sz w:val="22"/>
          <w:szCs w:val="22"/>
        </w:rPr>
        <w:t>soon</w:t>
      </w:r>
      <w:r w:rsidR="002D4B9B" w:rsidRPr="0082708B">
        <w:rPr>
          <w:rFonts w:ascii="Tahoma" w:hAnsi="Tahoma" w:cs="Tahoma"/>
          <w:sz w:val="22"/>
          <w:szCs w:val="22"/>
        </w:rPr>
        <w:t xml:space="preserve"> potentially being withdrawn, </w:t>
      </w:r>
      <w:r w:rsidR="005A7B54">
        <w:rPr>
          <w:rFonts w:ascii="Tahoma" w:hAnsi="Tahoma" w:cs="Tahoma"/>
          <w:sz w:val="22"/>
          <w:szCs w:val="22"/>
        </w:rPr>
        <w:t>and other COVID</w:t>
      </w:r>
      <w:r w:rsidR="002A46A6">
        <w:rPr>
          <w:rFonts w:ascii="Tahoma" w:hAnsi="Tahoma" w:cs="Tahoma"/>
          <w:sz w:val="22"/>
          <w:szCs w:val="22"/>
        </w:rPr>
        <w:t>-19</w:t>
      </w:r>
      <w:r w:rsidR="005A7B54">
        <w:rPr>
          <w:rFonts w:ascii="Tahoma" w:hAnsi="Tahoma" w:cs="Tahoma"/>
          <w:sz w:val="22"/>
          <w:szCs w:val="22"/>
        </w:rPr>
        <w:t xml:space="preserve"> support measures ending, </w:t>
      </w:r>
      <w:r w:rsidR="002D4B9B" w:rsidRPr="0082708B">
        <w:rPr>
          <w:rFonts w:ascii="Tahoma" w:hAnsi="Tahoma" w:cs="Tahoma"/>
          <w:sz w:val="22"/>
          <w:szCs w:val="22"/>
        </w:rPr>
        <w:t>it is likely that some recipients will face a serious shock to their household incomes</w:t>
      </w:r>
      <w:r w:rsidR="002D4B9B" w:rsidRPr="0082708B">
        <w:rPr>
          <w:rStyle w:val="FootnoteReference"/>
          <w:rFonts w:ascii="Tahoma" w:hAnsi="Tahoma" w:cs="Tahoma"/>
          <w:sz w:val="22"/>
          <w:szCs w:val="22"/>
        </w:rPr>
        <w:footnoteReference w:id="8"/>
      </w:r>
      <w:r w:rsidR="002D4B9B" w:rsidRPr="0082708B">
        <w:rPr>
          <w:rFonts w:ascii="Tahoma" w:hAnsi="Tahoma" w:cs="Tahoma"/>
          <w:sz w:val="22"/>
          <w:szCs w:val="22"/>
        </w:rPr>
        <w:t xml:space="preserve">. </w:t>
      </w:r>
    </w:p>
    <w:p w14:paraId="56877BD4" w14:textId="77777777" w:rsidR="0097219E" w:rsidRDefault="0097219E" w:rsidP="008970BB">
      <w:pPr>
        <w:rPr>
          <w:rFonts w:ascii="Tahoma" w:hAnsi="Tahoma" w:cs="Tahoma"/>
          <w:sz w:val="22"/>
          <w:szCs w:val="22"/>
        </w:rPr>
      </w:pPr>
    </w:p>
    <w:p w14:paraId="69353479" w14:textId="371859B1" w:rsidR="00F71F04" w:rsidRPr="0082708B" w:rsidRDefault="002D4B9B" w:rsidP="008970BB">
      <w:pPr>
        <w:rPr>
          <w:rFonts w:ascii="Tahoma" w:hAnsi="Tahoma" w:cs="Tahoma"/>
          <w:sz w:val="22"/>
          <w:szCs w:val="22"/>
        </w:rPr>
      </w:pPr>
      <w:r w:rsidRPr="0082708B">
        <w:rPr>
          <w:rFonts w:ascii="Tahoma" w:hAnsi="Tahoma" w:cs="Tahoma"/>
          <w:sz w:val="22"/>
          <w:szCs w:val="22"/>
        </w:rPr>
        <w:t xml:space="preserve">Providers should therefore be aware that consumers who are </w:t>
      </w:r>
      <w:r w:rsidR="0097219E">
        <w:rPr>
          <w:rFonts w:ascii="Tahoma" w:hAnsi="Tahoma" w:cs="Tahoma"/>
          <w:sz w:val="22"/>
          <w:szCs w:val="22"/>
        </w:rPr>
        <w:t>reliant on such support</w:t>
      </w:r>
      <w:r w:rsidRPr="0082708B">
        <w:rPr>
          <w:rFonts w:ascii="Tahoma" w:hAnsi="Tahoma" w:cs="Tahoma"/>
          <w:sz w:val="22"/>
          <w:szCs w:val="22"/>
        </w:rPr>
        <w:t xml:space="preserve"> at this moment may face significant financial uncertainty in the coming months. We would </w:t>
      </w:r>
      <w:r w:rsidR="00DC3977">
        <w:rPr>
          <w:rFonts w:ascii="Tahoma" w:hAnsi="Tahoma" w:cs="Tahoma"/>
          <w:sz w:val="22"/>
          <w:szCs w:val="22"/>
        </w:rPr>
        <w:t>recommend that</w:t>
      </w:r>
      <w:r w:rsidRPr="0082708B">
        <w:rPr>
          <w:rFonts w:ascii="Tahoma" w:hAnsi="Tahoma" w:cs="Tahoma"/>
          <w:sz w:val="22"/>
          <w:szCs w:val="22"/>
        </w:rPr>
        <w:t xml:space="preserve"> the guide </w:t>
      </w:r>
      <w:r w:rsidR="00DC3977">
        <w:rPr>
          <w:rFonts w:ascii="Tahoma" w:hAnsi="Tahoma" w:cs="Tahoma"/>
          <w:sz w:val="22"/>
          <w:szCs w:val="22"/>
        </w:rPr>
        <w:t>is</w:t>
      </w:r>
      <w:r w:rsidRPr="0082708B">
        <w:rPr>
          <w:rFonts w:ascii="Tahoma" w:hAnsi="Tahoma" w:cs="Tahoma"/>
          <w:sz w:val="22"/>
          <w:szCs w:val="22"/>
        </w:rPr>
        <w:t xml:space="preserve"> amended to remind providers that consumers in receipt of Universal Credit are wholly reliable on consistent internet connections in order to complete journal updates, which are essential </w:t>
      </w:r>
      <w:r w:rsidR="00DC3977">
        <w:rPr>
          <w:rFonts w:ascii="Tahoma" w:hAnsi="Tahoma" w:cs="Tahoma"/>
          <w:sz w:val="22"/>
          <w:szCs w:val="22"/>
        </w:rPr>
        <w:t xml:space="preserve">if applicants are </w:t>
      </w:r>
      <w:r w:rsidRPr="0082708B">
        <w:rPr>
          <w:rFonts w:ascii="Tahoma" w:hAnsi="Tahoma" w:cs="Tahoma"/>
          <w:sz w:val="22"/>
          <w:szCs w:val="22"/>
        </w:rPr>
        <w:t>to receive payment. Disconnecting or restricting the service of such consumers could result in those consumers facing extreme financial detriment</w:t>
      </w:r>
      <w:r w:rsidR="00F83E18">
        <w:rPr>
          <w:rFonts w:ascii="Tahoma" w:hAnsi="Tahoma" w:cs="Tahoma"/>
          <w:sz w:val="22"/>
          <w:szCs w:val="22"/>
        </w:rPr>
        <w:t xml:space="preserve">, in turn making any financial recovery for the provider even less likely. </w:t>
      </w:r>
    </w:p>
    <w:p w14:paraId="5AF73462" w14:textId="58A1680B" w:rsidR="002D4B9B" w:rsidRPr="0082708B" w:rsidRDefault="002D4B9B" w:rsidP="008970BB">
      <w:pPr>
        <w:rPr>
          <w:rFonts w:ascii="Tahoma" w:hAnsi="Tahoma" w:cs="Tahoma"/>
          <w:sz w:val="22"/>
          <w:szCs w:val="22"/>
        </w:rPr>
      </w:pPr>
    </w:p>
    <w:p w14:paraId="52C7B8C2" w14:textId="4FC5F41A" w:rsidR="008C388D" w:rsidRDefault="002D4B9B" w:rsidP="008970BB">
      <w:pPr>
        <w:rPr>
          <w:rFonts w:ascii="Tahoma" w:hAnsi="Tahoma" w:cs="Tahoma"/>
          <w:sz w:val="22"/>
          <w:szCs w:val="22"/>
        </w:rPr>
      </w:pPr>
      <w:r w:rsidRPr="0082708B">
        <w:rPr>
          <w:rFonts w:ascii="Tahoma" w:hAnsi="Tahoma" w:cs="Tahoma"/>
          <w:sz w:val="22"/>
          <w:szCs w:val="22"/>
        </w:rPr>
        <w:t>With regards to section 4.52 of the call for inputs</w:t>
      </w:r>
      <w:r w:rsidR="00F83E18">
        <w:rPr>
          <w:rFonts w:ascii="Tahoma" w:hAnsi="Tahoma" w:cs="Tahoma"/>
          <w:sz w:val="22"/>
          <w:szCs w:val="22"/>
        </w:rPr>
        <w:t xml:space="preserve">, which </w:t>
      </w:r>
      <w:r w:rsidRPr="0082708B">
        <w:rPr>
          <w:rFonts w:ascii="Tahoma" w:hAnsi="Tahoma" w:cs="Tahoma"/>
          <w:sz w:val="22"/>
          <w:szCs w:val="22"/>
        </w:rPr>
        <w:t xml:space="preserve">relates to the publication of measures providers take to </w:t>
      </w:r>
      <w:r w:rsidR="002C1306">
        <w:rPr>
          <w:rFonts w:ascii="Tahoma" w:hAnsi="Tahoma" w:cs="Tahoma"/>
          <w:sz w:val="22"/>
          <w:szCs w:val="22"/>
        </w:rPr>
        <w:t>obtain</w:t>
      </w:r>
      <w:r w:rsidRPr="0082708B">
        <w:rPr>
          <w:rFonts w:ascii="Tahoma" w:hAnsi="Tahoma" w:cs="Tahoma"/>
          <w:sz w:val="22"/>
          <w:szCs w:val="22"/>
        </w:rPr>
        <w:t xml:space="preserve"> payment</w:t>
      </w:r>
      <w:r w:rsidR="002453C8" w:rsidRPr="0082708B">
        <w:rPr>
          <w:rFonts w:ascii="Tahoma" w:hAnsi="Tahoma" w:cs="Tahoma"/>
          <w:sz w:val="22"/>
          <w:szCs w:val="22"/>
        </w:rPr>
        <w:t xml:space="preserve">, CAS would </w:t>
      </w:r>
      <w:r w:rsidR="002C1306">
        <w:rPr>
          <w:rFonts w:ascii="Tahoma" w:hAnsi="Tahoma" w:cs="Tahoma"/>
          <w:sz w:val="22"/>
          <w:szCs w:val="22"/>
        </w:rPr>
        <w:t xml:space="preserve">like to see a revision of </w:t>
      </w:r>
      <w:r w:rsidR="002453C8" w:rsidRPr="0082708B">
        <w:rPr>
          <w:rFonts w:ascii="Tahoma" w:hAnsi="Tahoma" w:cs="Tahoma"/>
          <w:sz w:val="22"/>
          <w:szCs w:val="22"/>
        </w:rPr>
        <w:t>General Condition C3.12</w:t>
      </w:r>
      <w:r w:rsidR="002C1306">
        <w:rPr>
          <w:rFonts w:ascii="Tahoma" w:hAnsi="Tahoma" w:cs="Tahoma"/>
          <w:sz w:val="22"/>
          <w:szCs w:val="22"/>
        </w:rPr>
        <w:t xml:space="preserve">. </w:t>
      </w:r>
      <w:r w:rsidR="0050228B">
        <w:rPr>
          <w:rFonts w:ascii="Tahoma" w:hAnsi="Tahoma" w:cs="Tahoma"/>
          <w:sz w:val="22"/>
          <w:szCs w:val="22"/>
        </w:rPr>
        <w:t>We suggest that this revision should oblige</w:t>
      </w:r>
      <w:r w:rsidR="002453C8" w:rsidRPr="0082708B">
        <w:rPr>
          <w:rFonts w:ascii="Tahoma" w:hAnsi="Tahoma" w:cs="Tahoma"/>
          <w:sz w:val="22"/>
          <w:szCs w:val="22"/>
        </w:rPr>
        <w:t xml:space="preserve"> providers </w:t>
      </w:r>
      <w:r w:rsidR="0050228B">
        <w:rPr>
          <w:rFonts w:ascii="Tahoma" w:hAnsi="Tahoma" w:cs="Tahoma"/>
          <w:sz w:val="22"/>
          <w:szCs w:val="22"/>
        </w:rPr>
        <w:t xml:space="preserve">to </w:t>
      </w:r>
      <w:r w:rsidR="002453C8" w:rsidRPr="0082708B">
        <w:rPr>
          <w:rFonts w:ascii="Tahoma" w:hAnsi="Tahoma" w:cs="Tahoma"/>
          <w:sz w:val="22"/>
          <w:szCs w:val="22"/>
        </w:rPr>
        <w:t xml:space="preserve">take a more consistent approach to publishing such information, both in terms of the level of detail they provide about the measures they take as well as </w:t>
      </w:r>
      <w:r w:rsidR="0050228B">
        <w:rPr>
          <w:rFonts w:ascii="Tahoma" w:hAnsi="Tahoma" w:cs="Tahoma"/>
          <w:sz w:val="22"/>
          <w:szCs w:val="22"/>
        </w:rPr>
        <w:t>ways in</w:t>
      </w:r>
      <w:r w:rsidR="002453C8" w:rsidRPr="0082708B">
        <w:rPr>
          <w:rFonts w:ascii="Tahoma" w:hAnsi="Tahoma" w:cs="Tahoma"/>
          <w:sz w:val="22"/>
          <w:szCs w:val="22"/>
        </w:rPr>
        <w:t xml:space="preserve"> which this information should be made available, which could include </w:t>
      </w:r>
      <w:r w:rsidR="008C388D">
        <w:rPr>
          <w:rFonts w:ascii="Tahoma" w:hAnsi="Tahoma" w:cs="Tahoma"/>
          <w:sz w:val="22"/>
          <w:szCs w:val="22"/>
        </w:rPr>
        <w:t xml:space="preserve">publication </w:t>
      </w:r>
      <w:r w:rsidR="002453C8" w:rsidRPr="0082708B">
        <w:rPr>
          <w:rFonts w:ascii="Tahoma" w:hAnsi="Tahoma" w:cs="Tahoma"/>
          <w:sz w:val="22"/>
          <w:szCs w:val="22"/>
        </w:rPr>
        <w:t xml:space="preserve">on apps providers develop for interacting with their customers, as well as on their websites. CAS believes that consumers would benefit significantly from such additional information, allowing them to </w:t>
      </w:r>
      <w:r w:rsidR="001F39A3">
        <w:rPr>
          <w:rFonts w:ascii="Tahoma" w:hAnsi="Tahoma" w:cs="Tahoma"/>
          <w:sz w:val="22"/>
          <w:szCs w:val="22"/>
        </w:rPr>
        <w:t>better</w:t>
      </w:r>
      <w:r w:rsidR="002453C8" w:rsidRPr="0082708B">
        <w:rPr>
          <w:rFonts w:ascii="Tahoma" w:hAnsi="Tahoma" w:cs="Tahoma"/>
          <w:sz w:val="22"/>
          <w:szCs w:val="22"/>
        </w:rPr>
        <w:t xml:space="preserve"> understand the potential impact that </w:t>
      </w:r>
      <w:r w:rsidR="008C388D">
        <w:rPr>
          <w:rFonts w:ascii="Tahoma" w:hAnsi="Tahoma" w:cs="Tahoma"/>
          <w:sz w:val="22"/>
          <w:szCs w:val="22"/>
        </w:rPr>
        <w:t xml:space="preserve">continuing arrears may have </w:t>
      </w:r>
      <w:r w:rsidR="002453C8" w:rsidRPr="0082708B">
        <w:rPr>
          <w:rFonts w:ascii="Tahoma" w:hAnsi="Tahoma" w:cs="Tahoma"/>
          <w:sz w:val="22"/>
          <w:szCs w:val="22"/>
        </w:rPr>
        <w:t xml:space="preserve">upon the service </w:t>
      </w:r>
      <w:r w:rsidR="008C388D">
        <w:rPr>
          <w:rFonts w:ascii="Tahoma" w:hAnsi="Tahoma" w:cs="Tahoma"/>
          <w:sz w:val="22"/>
          <w:szCs w:val="22"/>
        </w:rPr>
        <w:t>they receive from t</w:t>
      </w:r>
      <w:r w:rsidR="002453C8" w:rsidRPr="0082708B">
        <w:rPr>
          <w:rFonts w:ascii="Tahoma" w:hAnsi="Tahoma" w:cs="Tahoma"/>
          <w:sz w:val="22"/>
          <w:szCs w:val="22"/>
        </w:rPr>
        <w:t xml:space="preserve">heir provider. </w:t>
      </w:r>
    </w:p>
    <w:p w14:paraId="6D509A18" w14:textId="77777777" w:rsidR="008C388D" w:rsidRDefault="008C388D" w:rsidP="008970BB">
      <w:pPr>
        <w:rPr>
          <w:rFonts w:ascii="Tahoma" w:hAnsi="Tahoma" w:cs="Tahoma"/>
          <w:sz w:val="22"/>
          <w:szCs w:val="22"/>
        </w:rPr>
      </w:pPr>
    </w:p>
    <w:p w14:paraId="43216309" w14:textId="1E407593" w:rsidR="002D4B9B" w:rsidRPr="0082708B" w:rsidRDefault="002453C8" w:rsidP="008970BB">
      <w:pPr>
        <w:rPr>
          <w:rFonts w:ascii="Tahoma" w:hAnsi="Tahoma" w:cs="Tahoma"/>
          <w:b/>
          <w:bCs/>
          <w:sz w:val="22"/>
          <w:szCs w:val="22"/>
        </w:rPr>
      </w:pPr>
      <w:r w:rsidRPr="0082708B">
        <w:rPr>
          <w:rFonts w:ascii="Tahoma" w:hAnsi="Tahoma" w:cs="Tahoma"/>
          <w:sz w:val="22"/>
          <w:szCs w:val="22"/>
        </w:rPr>
        <w:t>We recognise that providers may be reluctant to adapt a more consistent approach</w:t>
      </w:r>
      <w:r w:rsidR="008C388D">
        <w:rPr>
          <w:rFonts w:ascii="Tahoma" w:hAnsi="Tahoma" w:cs="Tahoma"/>
          <w:sz w:val="22"/>
          <w:szCs w:val="22"/>
        </w:rPr>
        <w:t xml:space="preserve"> across the sector</w:t>
      </w:r>
      <w:r w:rsidRPr="0082708B">
        <w:rPr>
          <w:rFonts w:ascii="Tahoma" w:hAnsi="Tahoma" w:cs="Tahoma"/>
          <w:sz w:val="22"/>
          <w:szCs w:val="22"/>
        </w:rPr>
        <w:t xml:space="preserve">, as </w:t>
      </w:r>
      <w:r w:rsidR="008C388D">
        <w:rPr>
          <w:rFonts w:ascii="Tahoma" w:hAnsi="Tahoma" w:cs="Tahoma"/>
          <w:sz w:val="22"/>
          <w:szCs w:val="22"/>
        </w:rPr>
        <w:t xml:space="preserve">some </w:t>
      </w:r>
      <w:r w:rsidRPr="0082708B">
        <w:rPr>
          <w:rFonts w:ascii="Tahoma" w:hAnsi="Tahoma" w:cs="Tahoma"/>
          <w:sz w:val="22"/>
          <w:szCs w:val="22"/>
        </w:rPr>
        <w:t xml:space="preserve">providers may view their own </w:t>
      </w:r>
      <w:r w:rsidR="008C388D">
        <w:rPr>
          <w:rFonts w:ascii="Tahoma" w:hAnsi="Tahoma" w:cs="Tahoma"/>
          <w:sz w:val="22"/>
          <w:szCs w:val="22"/>
        </w:rPr>
        <w:t>approach as being more commercially beneficial than others</w:t>
      </w:r>
      <w:r w:rsidRPr="0082708B">
        <w:rPr>
          <w:rFonts w:ascii="Tahoma" w:hAnsi="Tahoma" w:cs="Tahoma"/>
          <w:sz w:val="22"/>
          <w:szCs w:val="22"/>
        </w:rPr>
        <w:t xml:space="preserve">. However, CAS believes that a more consistent approach by all providers would be extremely beneficial for both consumers and providers. A more consistent approach to the publishing of measures and detail of information would allow greater transparency and </w:t>
      </w:r>
      <w:r w:rsidR="00E14B7A">
        <w:rPr>
          <w:rFonts w:ascii="Tahoma" w:hAnsi="Tahoma" w:cs="Tahoma"/>
          <w:sz w:val="22"/>
          <w:szCs w:val="22"/>
        </w:rPr>
        <w:t>allow easier</w:t>
      </w:r>
      <w:r w:rsidR="001035BC">
        <w:rPr>
          <w:rFonts w:ascii="Tahoma" w:hAnsi="Tahoma" w:cs="Tahoma"/>
          <w:sz w:val="22"/>
          <w:szCs w:val="22"/>
        </w:rPr>
        <w:t xml:space="preserve"> monitoring </w:t>
      </w:r>
      <w:r w:rsidR="00E14B7A">
        <w:rPr>
          <w:rFonts w:ascii="Tahoma" w:hAnsi="Tahoma" w:cs="Tahoma"/>
          <w:sz w:val="22"/>
          <w:szCs w:val="22"/>
        </w:rPr>
        <w:t xml:space="preserve">of </w:t>
      </w:r>
      <w:r w:rsidR="001035BC">
        <w:rPr>
          <w:rFonts w:ascii="Tahoma" w:hAnsi="Tahoma" w:cs="Tahoma"/>
          <w:sz w:val="22"/>
          <w:szCs w:val="22"/>
        </w:rPr>
        <w:t xml:space="preserve">compliance with </w:t>
      </w:r>
      <w:r w:rsidRPr="0082708B">
        <w:rPr>
          <w:rFonts w:ascii="Tahoma" w:hAnsi="Tahoma" w:cs="Tahoma"/>
          <w:sz w:val="22"/>
          <w:szCs w:val="22"/>
        </w:rPr>
        <w:t xml:space="preserve">best practice in these areas. </w:t>
      </w:r>
    </w:p>
    <w:p w14:paraId="5F774C01" w14:textId="77777777" w:rsidR="00F71F04" w:rsidRPr="0082708B" w:rsidRDefault="00F71F04" w:rsidP="008970BB">
      <w:pPr>
        <w:rPr>
          <w:rFonts w:ascii="Tahoma" w:hAnsi="Tahoma" w:cs="Tahoma"/>
          <w:sz w:val="22"/>
          <w:szCs w:val="22"/>
        </w:rPr>
      </w:pPr>
    </w:p>
    <w:p w14:paraId="662B1992" w14:textId="15324682" w:rsidR="005A7CFD" w:rsidRPr="00E0360F" w:rsidRDefault="005A7CFD" w:rsidP="008970BB">
      <w:pPr>
        <w:rPr>
          <w:rFonts w:ascii="Tahoma" w:hAnsi="Tahoma" w:cs="Tahoma"/>
          <w:bCs/>
          <w:i/>
          <w:iCs/>
          <w:sz w:val="22"/>
          <w:szCs w:val="22"/>
        </w:rPr>
      </w:pPr>
      <w:r w:rsidRPr="00E0360F">
        <w:rPr>
          <w:rFonts w:ascii="Tahoma" w:hAnsi="Tahoma" w:cs="Tahoma"/>
          <w:i/>
          <w:iCs/>
          <w:sz w:val="22"/>
          <w:szCs w:val="22"/>
        </w:rPr>
        <w:t xml:space="preserve">Question 4: Do you agree that we should amend the guide regarding the provision of information about measures to support customers? If not, are there any alternative options </w:t>
      </w:r>
      <w:r w:rsidRPr="00E0360F">
        <w:rPr>
          <w:rFonts w:ascii="Tahoma" w:hAnsi="Tahoma" w:cs="Tahoma"/>
          <w:i/>
          <w:iCs/>
          <w:sz w:val="22"/>
          <w:szCs w:val="22"/>
        </w:rPr>
        <w:lastRenderedPageBreak/>
        <w:t>you think we should consider? Please provide evidence supporting your views, including any research you have conducted or have access to.</w:t>
      </w:r>
    </w:p>
    <w:p w14:paraId="0DF15CF5" w14:textId="7BD59667" w:rsidR="008970BB" w:rsidRPr="0082708B" w:rsidRDefault="008970BB" w:rsidP="008970BB">
      <w:pPr>
        <w:rPr>
          <w:rFonts w:ascii="Tahoma" w:hAnsi="Tahoma" w:cs="Tahoma"/>
          <w:bCs/>
          <w:sz w:val="22"/>
          <w:szCs w:val="22"/>
        </w:rPr>
      </w:pPr>
    </w:p>
    <w:p w14:paraId="4BF7F111" w14:textId="57AA762D" w:rsidR="002453C8" w:rsidRPr="0082708B" w:rsidRDefault="002453C8" w:rsidP="008970BB">
      <w:pPr>
        <w:rPr>
          <w:rFonts w:ascii="Tahoma" w:hAnsi="Tahoma" w:cs="Tahoma"/>
          <w:bCs/>
          <w:sz w:val="22"/>
          <w:szCs w:val="22"/>
        </w:rPr>
      </w:pPr>
      <w:r w:rsidRPr="0082708B">
        <w:rPr>
          <w:rFonts w:ascii="Tahoma" w:hAnsi="Tahoma" w:cs="Tahoma"/>
          <w:bCs/>
          <w:sz w:val="22"/>
          <w:szCs w:val="22"/>
        </w:rPr>
        <w:t xml:space="preserve">CAS </w:t>
      </w:r>
      <w:r w:rsidR="00DC009D">
        <w:rPr>
          <w:rFonts w:ascii="Tahoma" w:hAnsi="Tahoma" w:cs="Tahoma"/>
          <w:bCs/>
          <w:sz w:val="22"/>
          <w:szCs w:val="22"/>
        </w:rPr>
        <w:t xml:space="preserve">notes that provider practices regarding the </w:t>
      </w:r>
      <w:r w:rsidRPr="0082708B">
        <w:rPr>
          <w:rFonts w:ascii="Tahoma" w:hAnsi="Tahoma" w:cs="Tahoma"/>
          <w:bCs/>
          <w:sz w:val="22"/>
          <w:szCs w:val="22"/>
        </w:rPr>
        <w:t>provision of information about measures to support consumers</w:t>
      </w:r>
      <w:r w:rsidR="00BF5DC8">
        <w:rPr>
          <w:rFonts w:ascii="Tahoma" w:hAnsi="Tahoma" w:cs="Tahoma"/>
          <w:bCs/>
          <w:sz w:val="22"/>
          <w:szCs w:val="22"/>
        </w:rPr>
        <w:t xml:space="preserve"> currently varies considerably. </w:t>
      </w:r>
      <w:r w:rsidRPr="0082708B">
        <w:rPr>
          <w:rFonts w:ascii="Tahoma" w:hAnsi="Tahoma" w:cs="Tahoma"/>
          <w:bCs/>
          <w:sz w:val="22"/>
          <w:szCs w:val="22"/>
        </w:rPr>
        <w:t xml:space="preserve">CAS agrees with Ofcom that providers should seek to adopt the recommendations of the guide more consistently </w:t>
      </w:r>
      <w:r w:rsidR="00294BFD" w:rsidRPr="0082708B">
        <w:rPr>
          <w:rFonts w:ascii="Tahoma" w:hAnsi="Tahoma" w:cs="Tahoma"/>
          <w:bCs/>
          <w:sz w:val="22"/>
          <w:szCs w:val="22"/>
        </w:rPr>
        <w:t xml:space="preserve">and we look forward to observing Ofcom’s monitoring of this. </w:t>
      </w:r>
    </w:p>
    <w:p w14:paraId="6D1F7E3C" w14:textId="6C3ABCF4" w:rsidR="00294BFD" w:rsidRPr="0082708B" w:rsidRDefault="00294BFD" w:rsidP="008970BB">
      <w:pPr>
        <w:rPr>
          <w:rFonts w:ascii="Tahoma" w:hAnsi="Tahoma" w:cs="Tahoma"/>
          <w:bCs/>
          <w:sz w:val="22"/>
          <w:szCs w:val="22"/>
        </w:rPr>
      </w:pPr>
    </w:p>
    <w:p w14:paraId="246FD1E8" w14:textId="5D7BD0C4" w:rsidR="00294BFD" w:rsidRPr="0082708B" w:rsidRDefault="00294BFD" w:rsidP="00294BFD">
      <w:pPr>
        <w:rPr>
          <w:rFonts w:ascii="Tahoma" w:hAnsi="Tahoma" w:cs="Tahoma"/>
          <w:bCs/>
          <w:sz w:val="22"/>
          <w:szCs w:val="22"/>
        </w:rPr>
      </w:pPr>
      <w:r w:rsidRPr="0082708B">
        <w:rPr>
          <w:rFonts w:ascii="Tahoma" w:hAnsi="Tahoma" w:cs="Tahoma"/>
          <w:bCs/>
          <w:sz w:val="22"/>
          <w:szCs w:val="22"/>
        </w:rPr>
        <w:t xml:space="preserve">We agree with Ofcom that it </w:t>
      </w:r>
      <w:r w:rsidR="00BF5DC8">
        <w:rPr>
          <w:rFonts w:ascii="Tahoma" w:hAnsi="Tahoma" w:cs="Tahoma"/>
          <w:bCs/>
          <w:sz w:val="22"/>
          <w:szCs w:val="22"/>
        </w:rPr>
        <w:t xml:space="preserve">should be </w:t>
      </w:r>
      <w:r w:rsidRPr="0082708B">
        <w:rPr>
          <w:rFonts w:ascii="Tahoma" w:hAnsi="Tahoma" w:cs="Tahoma"/>
          <w:bCs/>
          <w:sz w:val="22"/>
          <w:szCs w:val="22"/>
        </w:rPr>
        <w:t>easier for customers in debt to find out about the specific support their provider offers. We agree that this could be achieved by recommend</w:t>
      </w:r>
      <w:r w:rsidR="00BF5DC8">
        <w:rPr>
          <w:rFonts w:ascii="Tahoma" w:hAnsi="Tahoma" w:cs="Tahoma"/>
          <w:bCs/>
          <w:sz w:val="22"/>
          <w:szCs w:val="22"/>
        </w:rPr>
        <w:t>ing</w:t>
      </w:r>
      <w:r w:rsidRPr="0082708B">
        <w:rPr>
          <w:rFonts w:ascii="Tahoma" w:hAnsi="Tahoma" w:cs="Tahoma"/>
          <w:bCs/>
          <w:sz w:val="22"/>
          <w:szCs w:val="22"/>
        </w:rPr>
        <w:t xml:space="preserve"> that providers </w:t>
      </w:r>
      <w:r w:rsidR="00974848">
        <w:rPr>
          <w:rFonts w:ascii="Tahoma" w:hAnsi="Tahoma" w:cs="Tahoma"/>
          <w:bCs/>
          <w:sz w:val="22"/>
          <w:szCs w:val="22"/>
        </w:rPr>
        <w:t xml:space="preserve">should take positive steps to </w:t>
      </w:r>
      <w:r w:rsidRPr="0082708B">
        <w:rPr>
          <w:rFonts w:ascii="Tahoma" w:hAnsi="Tahoma" w:cs="Tahoma"/>
          <w:bCs/>
          <w:sz w:val="22"/>
          <w:szCs w:val="22"/>
        </w:rPr>
        <w:t xml:space="preserve">give information to customers about the support available to them, such as the potential to take payment deferrals or payment plans. </w:t>
      </w:r>
      <w:r w:rsidR="00BF5DC8">
        <w:rPr>
          <w:rFonts w:ascii="Tahoma" w:hAnsi="Tahoma" w:cs="Tahoma"/>
          <w:bCs/>
          <w:sz w:val="22"/>
          <w:szCs w:val="22"/>
        </w:rPr>
        <w:t>T</w:t>
      </w:r>
      <w:r w:rsidRPr="0082708B">
        <w:rPr>
          <w:rFonts w:ascii="Tahoma" w:hAnsi="Tahoma" w:cs="Tahoma"/>
          <w:bCs/>
          <w:sz w:val="22"/>
          <w:szCs w:val="22"/>
        </w:rPr>
        <w:t xml:space="preserve">his could be provided in outgoing debt communications, on their websites and when customers in debt contact their customer service teams. Additionally, it would be beneficial to consumers if providers were to relay this information to any third-party debt advisors that consumers are engaging with. </w:t>
      </w:r>
    </w:p>
    <w:p w14:paraId="4E766E6A" w14:textId="3076BCFD" w:rsidR="00294BFD" w:rsidRPr="0082708B" w:rsidRDefault="00294BFD" w:rsidP="00294BFD">
      <w:pPr>
        <w:rPr>
          <w:rFonts w:ascii="Tahoma" w:hAnsi="Tahoma" w:cs="Tahoma"/>
          <w:bCs/>
          <w:sz w:val="22"/>
          <w:szCs w:val="22"/>
        </w:rPr>
      </w:pPr>
    </w:p>
    <w:p w14:paraId="563CFFA3" w14:textId="639FCD4B" w:rsidR="00294BFD" w:rsidRPr="0082708B" w:rsidRDefault="00294BFD" w:rsidP="00294BFD">
      <w:pPr>
        <w:rPr>
          <w:rFonts w:ascii="Tahoma" w:hAnsi="Tahoma" w:cs="Tahoma"/>
          <w:b/>
          <w:sz w:val="22"/>
          <w:szCs w:val="22"/>
        </w:rPr>
      </w:pPr>
      <w:r w:rsidRPr="0082708B">
        <w:rPr>
          <w:rFonts w:ascii="Tahoma" w:hAnsi="Tahoma" w:cs="Tahoma"/>
          <w:b/>
          <w:sz w:val="22"/>
          <w:szCs w:val="22"/>
        </w:rPr>
        <w:t>Preventing debt in the first instance</w:t>
      </w:r>
    </w:p>
    <w:p w14:paraId="6ABC23A6" w14:textId="4EB0794F" w:rsidR="00294BFD" w:rsidRPr="0082708B" w:rsidRDefault="00294BFD" w:rsidP="00294BFD">
      <w:pPr>
        <w:rPr>
          <w:rFonts w:ascii="Tahoma" w:hAnsi="Tahoma" w:cs="Tahoma"/>
          <w:bCs/>
          <w:sz w:val="22"/>
          <w:szCs w:val="22"/>
        </w:rPr>
      </w:pPr>
    </w:p>
    <w:p w14:paraId="5A39A4B1" w14:textId="77777777" w:rsidR="005E7476" w:rsidRDefault="00294BFD" w:rsidP="000B56E0">
      <w:pPr>
        <w:jc w:val="both"/>
        <w:rPr>
          <w:rFonts w:ascii="Tahoma" w:hAnsi="Tahoma" w:cs="Tahoma"/>
          <w:sz w:val="22"/>
          <w:szCs w:val="22"/>
        </w:rPr>
      </w:pPr>
      <w:r w:rsidRPr="0082708B">
        <w:rPr>
          <w:rFonts w:ascii="Tahoma" w:hAnsi="Tahoma" w:cs="Tahoma"/>
          <w:sz w:val="22"/>
          <w:szCs w:val="22"/>
        </w:rPr>
        <w:t>It should be noted that CAS believes that offering social tariffs to consumers who are vulnerable and/or on low incomes, or facing debt, would be the most effective way to ensure that they are supported and have access to affordable internet in times of financial hardship. Given the transient nature of vulnerability, we believe that consumers should have access to a social tariff if their financial situation is suddenly precarious. By offering a social tariff to consumers who, for example, have been made unexpectedly unemployed</w:t>
      </w:r>
      <w:r w:rsidR="00F02D6D">
        <w:rPr>
          <w:rFonts w:ascii="Tahoma" w:hAnsi="Tahoma" w:cs="Tahoma"/>
          <w:sz w:val="22"/>
          <w:szCs w:val="22"/>
        </w:rPr>
        <w:t>, this</w:t>
      </w:r>
      <w:r w:rsidRPr="0082708B">
        <w:rPr>
          <w:rFonts w:ascii="Tahoma" w:hAnsi="Tahoma" w:cs="Tahoma"/>
          <w:sz w:val="22"/>
          <w:szCs w:val="22"/>
        </w:rPr>
        <w:t xml:space="preserve"> could allow them to remain connected while maintain</w:t>
      </w:r>
      <w:r w:rsidR="00F02D6D">
        <w:rPr>
          <w:rFonts w:ascii="Tahoma" w:hAnsi="Tahoma" w:cs="Tahoma"/>
          <w:sz w:val="22"/>
          <w:szCs w:val="22"/>
        </w:rPr>
        <w:t>ing</w:t>
      </w:r>
      <w:r w:rsidRPr="0082708B">
        <w:rPr>
          <w:rFonts w:ascii="Tahoma" w:hAnsi="Tahoma" w:cs="Tahoma"/>
          <w:sz w:val="22"/>
          <w:szCs w:val="22"/>
        </w:rPr>
        <w:t xml:space="preserve"> a Universal Credit Application and continu</w:t>
      </w:r>
      <w:r w:rsidR="00F02D6D">
        <w:rPr>
          <w:rFonts w:ascii="Tahoma" w:hAnsi="Tahoma" w:cs="Tahoma"/>
          <w:sz w:val="22"/>
          <w:szCs w:val="22"/>
        </w:rPr>
        <w:t>ing</w:t>
      </w:r>
      <w:r w:rsidRPr="0082708B">
        <w:rPr>
          <w:rFonts w:ascii="Tahoma" w:hAnsi="Tahoma" w:cs="Tahoma"/>
          <w:sz w:val="22"/>
          <w:szCs w:val="22"/>
        </w:rPr>
        <w:t xml:space="preserve"> to seek employment. Furthermore, if a provider were to offer a social tariff </w:t>
      </w:r>
      <w:r w:rsidR="008C7573" w:rsidRPr="0082708B">
        <w:rPr>
          <w:rFonts w:ascii="Tahoma" w:hAnsi="Tahoma" w:cs="Tahoma"/>
          <w:sz w:val="22"/>
          <w:szCs w:val="22"/>
        </w:rPr>
        <w:t>to consumers who are in debt this could significantly reduce their expenditure o</w:t>
      </w:r>
      <w:r w:rsidR="00F02D6D">
        <w:rPr>
          <w:rFonts w:ascii="Tahoma" w:hAnsi="Tahoma" w:cs="Tahoma"/>
          <w:sz w:val="22"/>
          <w:szCs w:val="22"/>
        </w:rPr>
        <w:t>n</w:t>
      </w:r>
      <w:r w:rsidR="008C7573" w:rsidRPr="0082708B">
        <w:rPr>
          <w:rFonts w:ascii="Tahoma" w:hAnsi="Tahoma" w:cs="Tahoma"/>
          <w:sz w:val="22"/>
          <w:szCs w:val="22"/>
        </w:rPr>
        <w:t xml:space="preserve"> their current contract as they begin to manage and stabili</w:t>
      </w:r>
      <w:r w:rsidR="00BF26AC">
        <w:rPr>
          <w:rFonts w:ascii="Tahoma" w:hAnsi="Tahoma" w:cs="Tahoma"/>
          <w:sz w:val="22"/>
          <w:szCs w:val="22"/>
        </w:rPr>
        <w:t>s</w:t>
      </w:r>
      <w:r w:rsidR="008C7573" w:rsidRPr="0082708B">
        <w:rPr>
          <w:rFonts w:ascii="Tahoma" w:hAnsi="Tahoma" w:cs="Tahoma"/>
          <w:sz w:val="22"/>
          <w:szCs w:val="22"/>
        </w:rPr>
        <w:t xml:space="preserve">e their finances. We would note that several providers already offer social tariffs voluntarily, as well as those offered by the Universal Service Providers. </w:t>
      </w:r>
    </w:p>
    <w:p w14:paraId="12FB6EFC" w14:textId="77777777" w:rsidR="005E7476" w:rsidRDefault="005E7476" w:rsidP="000B56E0">
      <w:pPr>
        <w:jc w:val="both"/>
        <w:rPr>
          <w:rFonts w:ascii="Tahoma" w:hAnsi="Tahoma" w:cs="Tahoma"/>
          <w:sz w:val="22"/>
          <w:szCs w:val="22"/>
        </w:rPr>
      </w:pPr>
    </w:p>
    <w:p w14:paraId="632ABC04" w14:textId="706FFAF5" w:rsidR="00294BFD" w:rsidRPr="0082708B" w:rsidRDefault="008C7573" w:rsidP="000B56E0">
      <w:pPr>
        <w:jc w:val="both"/>
        <w:rPr>
          <w:rFonts w:ascii="Tahoma" w:hAnsi="Tahoma" w:cs="Tahoma"/>
          <w:bCs/>
          <w:sz w:val="22"/>
          <w:szCs w:val="22"/>
        </w:rPr>
      </w:pPr>
      <w:r w:rsidRPr="0082708B">
        <w:rPr>
          <w:rFonts w:ascii="Tahoma" w:hAnsi="Tahoma" w:cs="Tahoma"/>
          <w:sz w:val="22"/>
          <w:szCs w:val="22"/>
        </w:rPr>
        <w:t>In recent polling conducted by YouGov for CAS</w:t>
      </w:r>
      <w:r w:rsidRPr="0082708B">
        <w:rPr>
          <w:rStyle w:val="FootnoteReference"/>
          <w:rFonts w:ascii="Tahoma" w:hAnsi="Tahoma" w:cs="Tahoma"/>
          <w:sz w:val="22"/>
          <w:szCs w:val="22"/>
        </w:rPr>
        <w:footnoteReference w:id="9"/>
      </w:r>
      <w:r w:rsidRPr="0082708B">
        <w:rPr>
          <w:rFonts w:ascii="Tahoma" w:hAnsi="Tahoma" w:cs="Tahoma"/>
          <w:sz w:val="22"/>
          <w:szCs w:val="22"/>
        </w:rPr>
        <w:t>, 15% of respondents told us that the current costs of their internet or mobile phone contracts were unaffordable in relation to their personal income. We therefore believe that the availability of social tariffs could prevent consumers falling into debt in the first instance and would significantly reduce the resources required by providers to pursue debt collection.</w:t>
      </w:r>
    </w:p>
    <w:p w14:paraId="1FA89B56" w14:textId="0033CBA6" w:rsidR="23F9F0BB" w:rsidRDefault="23F9F0BB" w:rsidP="23F9F0BB">
      <w:pPr>
        <w:jc w:val="both"/>
        <w:rPr>
          <w:rFonts w:ascii="Tahoma" w:hAnsi="Tahoma" w:cs="Tahoma"/>
          <w:sz w:val="22"/>
          <w:szCs w:val="22"/>
        </w:rPr>
      </w:pPr>
    </w:p>
    <w:p w14:paraId="0019F3B9" w14:textId="6CDE3355" w:rsidR="00294BFD" w:rsidRPr="0082708B" w:rsidRDefault="187CAB1D" w:rsidP="000B56E0">
      <w:pPr>
        <w:jc w:val="both"/>
        <w:rPr>
          <w:rFonts w:ascii="Tahoma" w:hAnsi="Tahoma" w:cs="Tahoma"/>
          <w:bCs/>
          <w:sz w:val="22"/>
          <w:szCs w:val="22"/>
        </w:rPr>
      </w:pPr>
      <w:r w:rsidRPr="23F9F0BB">
        <w:rPr>
          <w:rFonts w:ascii="Tahoma" w:hAnsi="Tahoma" w:cs="Tahoma"/>
          <w:sz w:val="22"/>
          <w:szCs w:val="22"/>
        </w:rPr>
        <w:t xml:space="preserve">We would further urge Ofcom to consider the possibility of amending the General Conditions, as relevant to the measures outlined in the guidance to treat vulnerable consumers fairly, </w:t>
      </w:r>
      <w:r w:rsidR="3E8F9B02" w:rsidRPr="23F9F0BB">
        <w:rPr>
          <w:rFonts w:ascii="Tahoma" w:hAnsi="Tahoma" w:cs="Tahoma"/>
          <w:sz w:val="22"/>
          <w:szCs w:val="22"/>
        </w:rPr>
        <w:t xml:space="preserve">if there are no significant improvement in debt related consumer outcomes. </w:t>
      </w:r>
    </w:p>
    <w:sectPr w:rsidR="00294BFD" w:rsidRPr="008270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5100" w14:textId="77777777" w:rsidR="003D73FB" w:rsidRDefault="003D73FB" w:rsidP="001946C5">
      <w:r>
        <w:separator/>
      </w:r>
    </w:p>
  </w:endnote>
  <w:endnote w:type="continuationSeparator" w:id="0">
    <w:p w14:paraId="51AEC9A0" w14:textId="77777777" w:rsidR="003D73FB" w:rsidRDefault="003D73FB" w:rsidP="001946C5">
      <w:r>
        <w:continuationSeparator/>
      </w:r>
    </w:p>
  </w:endnote>
  <w:endnote w:type="continuationNotice" w:id="1">
    <w:p w14:paraId="117159D2" w14:textId="77777777" w:rsidR="003D73FB" w:rsidRDefault="003D7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38A92" w14:textId="77777777" w:rsidR="003D73FB" w:rsidRDefault="003D73FB" w:rsidP="001946C5">
      <w:r>
        <w:separator/>
      </w:r>
    </w:p>
  </w:footnote>
  <w:footnote w:type="continuationSeparator" w:id="0">
    <w:p w14:paraId="066E9BB2" w14:textId="77777777" w:rsidR="003D73FB" w:rsidRDefault="003D73FB" w:rsidP="001946C5">
      <w:r>
        <w:continuationSeparator/>
      </w:r>
    </w:p>
  </w:footnote>
  <w:footnote w:type="continuationNotice" w:id="1">
    <w:p w14:paraId="29AA97FA" w14:textId="77777777" w:rsidR="003D73FB" w:rsidRDefault="003D73FB"/>
  </w:footnote>
  <w:footnote w:id="2">
    <w:p w14:paraId="39A0E0C8" w14:textId="5DCD3281" w:rsidR="4DA8BE42" w:rsidRDefault="4DA8BE42" w:rsidP="4DA8BE42">
      <w:pPr>
        <w:pStyle w:val="FootnoteText"/>
      </w:pPr>
      <w:r w:rsidRPr="4DA8BE42">
        <w:rPr>
          <w:rStyle w:val="FootnoteReference"/>
        </w:rPr>
        <w:footnoteRef/>
      </w:r>
      <w:r>
        <w:t xml:space="preserve"> Figures from YouGov Plc.  Total sample size was 1032 adults. Fieldwork was undertaken between 20th - 25th May 2021.  The survey was carried out online. The figures have been weighted and are representative of all Scotland adults (aged 18+).</w:t>
      </w:r>
    </w:p>
    <w:p w14:paraId="4D8EFC95" w14:textId="255AC8D7" w:rsidR="4DA8BE42" w:rsidRDefault="4DA8BE42" w:rsidP="4DA8BE42">
      <w:pPr>
        <w:pStyle w:val="FootnoteText"/>
      </w:pPr>
    </w:p>
  </w:footnote>
  <w:footnote w:id="3">
    <w:p w14:paraId="0E575CFA" w14:textId="55A07244" w:rsidR="001946C5" w:rsidRDefault="001946C5">
      <w:pPr>
        <w:pStyle w:val="FootnoteText"/>
      </w:pPr>
      <w:r>
        <w:rPr>
          <w:rStyle w:val="FootnoteReference"/>
        </w:rPr>
        <w:footnoteRef/>
      </w:r>
      <w:r>
        <w:t xml:space="preserve"> </w:t>
      </w:r>
      <w:hyperlink r:id="rId1" w:history="1">
        <w:r w:rsidRPr="00B67EE8">
          <w:rPr>
            <w:rStyle w:val="Hyperlink"/>
          </w:rPr>
          <w:t>https://www.cas.org.uk/publications/response-fca-consultation-proposed-guidance-firms-fair-treatment-vulnerable-consumers</w:t>
        </w:r>
      </w:hyperlink>
    </w:p>
  </w:footnote>
  <w:footnote w:id="4">
    <w:p w14:paraId="1C0C5611" w14:textId="6CDC0D81" w:rsidR="00743EC3" w:rsidRDefault="00743EC3">
      <w:pPr>
        <w:pStyle w:val="FootnoteText"/>
      </w:pPr>
      <w:r>
        <w:rPr>
          <w:rStyle w:val="FootnoteReference"/>
        </w:rPr>
        <w:footnoteRef/>
      </w:r>
      <w:r>
        <w:t xml:space="preserve"> </w:t>
      </w:r>
      <w:hyperlink r:id="rId2" w:history="1">
        <w:r w:rsidRPr="00B67EE8">
          <w:rPr>
            <w:rStyle w:val="Hyperlink"/>
          </w:rPr>
          <w:t>https://www.cas.org.uk/system/files/publications/citizens_advice_scotland_response_-_ofocm_consultaion_on_treating_vulner.pdf</w:t>
        </w:r>
      </w:hyperlink>
    </w:p>
  </w:footnote>
  <w:footnote w:id="5">
    <w:p w14:paraId="678D0098" w14:textId="5097CD4F" w:rsidR="0077255F" w:rsidRDefault="0077255F">
      <w:pPr>
        <w:pStyle w:val="FootnoteText"/>
      </w:pPr>
      <w:r>
        <w:rPr>
          <w:rStyle w:val="FootnoteReference"/>
        </w:rPr>
        <w:footnoteRef/>
      </w:r>
      <w:r>
        <w:t xml:space="preserve"> </w:t>
      </w:r>
      <w:hyperlink r:id="rId3" w:history="1">
        <w:r w:rsidRPr="00157B8B">
          <w:rPr>
            <w:rStyle w:val="Hyperlink"/>
          </w:rPr>
          <w:t>https://www.fca.org.uk/firms/treating-vulnerable-consumers-fairly</w:t>
        </w:r>
      </w:hyperlink>
    </w:p>
    <w:p w14:paraId="1BB478A7" w14:textId="77777777" w:rsidR="0077255F" w:rsidRDefault="0077255F">
      <w:pPr>
        <w:pStyle w:val="FootnoteText"/>
      </w:pPr>
    </w:p>
  </w:footnote>
  <w:footnote w:id="6">
    <w:p w14:paraId="7F5CBE59" w14:textId="48F12194" w:rsidR="48C5B90D" w:rsidRDefault="48C5B90D" w:rsidP="48C5B90D">
      <w:pPr>
        <w:pStyle w:val="FootnoteText"/>
      </w:pPr>
      <w:r w:rsidRPr="48C5B90D">
        <w:rPr>
          <w:rStyle w:val="FootnoteReference"/>
        </w:rPr>
        <w:footnoteRef/>
      </w:r>
      <w:r w:rsidR="00C1109C">
        <w:t xml:space="preserve"> </w:t>
      </w:r>
      <w:hyperlink r:id="rId4" w:history="1">
        <w:r w:rsidR="00C1109C" w:rsidRPr="008F2F89">
          <w:rPr>
            <w:rStyle w:val="Hyperlink"/>
          </w:rPr>
          <w:t>https://epr.ofgem.gov.uk/Content/Documents/Gas%20supply%20standard%20licence%20conditions%20consolidated%20-%20Current%20Version.pdf</w:t>
        </w:r>
      </w:hyperlink>
    </w:p>
  </w:footnote>
  <w:footnote w:id="7">
    <w:p w14:paraId="60089A01" w14:textId="6086B94D" w:rsidR="48C5B90D" w:rsidRDefault="48C5B90D" w:rsidP="48C5B90D">
      <w:pPr>
        <w:pStyle w:val="FootnoteText"/>
      </w:pPr>
      <w:r w:rsidRPr="48C5B90D">
        <w:rPr>
          <w:rStyle w:val="FootnoteReference"/>
        </w:rPr>
        <w:footnoteRef/>
      </w:r>
      <w:r>
        <w:t xml:space="preserve"> </w:t>
      </w:r>
      <w:hyperlink r:id="rId5">
        <w:r w:rsidRPr="48C5B90D">
          <w:rPr>
            <w:rStyle w:val="Hyperlink"/>
          </w:rPr>
          <w:t>https://epr.ofgem.gov.uk/Content/Documents/Electricity%20Supply%20Standard%20Licence%20Conditions%20Consolidated%20-%20Current%20Version.pdf</w:t>
        </w:r>
      </w:hyperlink>
      <w:r>
        <w:t xml:space="preserve"> </w:t>
      </w:r>
    </w:p>
  </w:footnote>
  <w:footnote w:id="8">
    <w:p w14:paraId="096E8E78" w14:textId="13C23ED1" w:rsidR="002D4B9B" w:rsidRDefault="002D4B9B">
      <w:pPr>
        <w:pStyle w:val="FootnoteText"/>
      </w:pPr>
      <w:r>
        <w:rPr>
          <w:rStyle w:val="FootnoteReference"/>
        </w:rPr>
        <w:footnoteRef/>
      </w:r>
      <w:r>
        <w:t xml:space="preserve"> </w:t>
      </w:r>
      <w:hyperlink r:id="rId6" w:history="1">
        <w:r w:rsidRPr="00002A08">
          <w:rPr>
            <w:rStyle w:val="Hyperlink"/>
          </w:rPr>
          <w:t>https://www.cas.org.uk/system/files/publications/cas_-_mp_briefing_on_fall_in_uc_real_terms_value_since_2013_10_february_2021_0.pdf</w:t>
        </w:r>
      </w:hyperlink>
    </w:p>
  </w:footnote>
  <w:footnote w:id="9">
    <w:p w14:paraId="50706306" w14:textId="77777777" w:rsidR="008C7573" w:rsidRDefault="008C7573" w:rsidP="008C7573">
      <w:pPr>
        <w:pStyle w:val="FootnoteText"/>
      </w:pPr>
      <w:r>
        <w:rPr>
          <w:rStyle w:val="FootnoteReference"/>
        </w:rPr>
        <w:footnoteRef/>
      </w:r>
      <w:r>
        <w:t xml:space="preserve"> Total sample size was 1032 adults. Fieldwork was undertaken between 20th - 25th May 2021.  The survey was carried out online. The figures have been weighted and are representative of all Scotland adults (aged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494C"/>
    <w:multiLevelType w:val="hybridMultilevel"/>
    <w:tmpl w:val="71322F9C"/>
    <w:lvl w:ilvl="0" w:tplc="BD5ABE8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34EDB"/>
    <w:multiLevelType w:val="hybridMultilevel"/>
    <w:tmpl w:val="03E8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90E78"/>
    <w:multiLevelType w:val="hybridMultilevel"/>
    <w:tmpl w:val="A8CAC03C"/>
    <w:lvl w:ilvl="0" w:tplc="41FCC7DE">
      <w:start w:val="1"/>
      <w:numFmt w:val="bullet"/>
      <w:lvlText w:val="-"/>
      <w:lvlJc w:val="left"/>
      <w:pPr>
        <w:ind w:left="720" w:hanging="360"/>
      </w:pPr>
      <w:rPr>
        <w:rFonts w:ascii="Calibri" w:hAnsi="Calibri" w:hint="default"/>
      </w:rPr>
    </w:lvl>
    <w:lvl w:ilvl="1" w:tplc="33A4637E">
      <w:start w:val="1"/>
      <w:numFmt w:val="bullet"/>
      <w:lvlText w:val="o"/>
      <w:lvlJc w:val="left"/>
      <w:pPr>
        <w:ind w:left="1440" w:hanging="360"/>
      </w:pPr>
      <w:rPr>
        <w:rFonts w:ascii="Courier New" w:hAnsi="Courier New" w:hint="default"/>
      </w:rPr>
    </w:lvl>
    <w:lvl w:ilvl="2" w:tplc="75A235EA">
      <w:start w:val="1"/>
      <w:numFmt w:val="bullet"/>
      <w:lvlText w:val=""/>
      <w:lvlJc w:val="left"/>
      <w:pPr>
        <w:ind w:left="2160" w:hanging="360"/>
      </w:pPr>
      <w:rPr>
        <w:rFonts w:ascii="Wingdings" w:hAnsi="Wingdings" w:hint="default"/>
      </w:rPr>
    </w:lvl>
    <w:lvl w:ilvl="3" w:tplc="DB88B11C">
      <w:start w:val="1"/>
      <w:numFmt w:val="bullet"/>
      <w:lvlText w:val=""/>
      <w:lvlJc w:val="left"/>
      <w:pPr>
        <w:ind w:left="2880" w:hanging="360"/>
      </w:pPr>
      <w:rPr>
        <w:rFonts w:ascii="Symbol" w:hAnsi="Symbol" w:hint="default"/>
      </w:rPr>
    </w:lvl>
    <w:lvl w:ilvl="4" w:tplc="F3F0E334">
      <w:start w:val="1"/>
      <w:numFmt w:val="bullet"/>
      <w:lvlText w:val="o"/>
      <w:lvlJc w:val="left"/>
      <w:pPr>
        <w:ind w:left="3600" w:hanging="360"/>
      </w:pPr>
      <w:rPr>
        <w:rFonts w:ascii="Courier New" w:hAnsi="Courier New" w:hint="default"/>
      </w:rPr>
    </w:lvl>
    <w:lvl w:ilvl="5" w:tplc="BDBEDB98">
      <w:start w:val="1"/>
      <w:numFmt w:val="bullet"/>
      <w:lvlText w:val=""/>
      <w:lvlJc w:val="left"/>
      <w:pPr>
        <w:ind w:left="4320" w:hanging="360"/>
      </w:pPr>
      <w:rPr>
        <w:rFonts w:ascii="Wingdings" w:hAnsi="Wingdings" w:hint="default"/>
      </w:rPr>
    </w:lvl>
    <w:lvl w:ilvl="6" w:tplc="FD0C3A4E">
      <w:start w:val="1"/>
      <w:numFmt w:val="bullet"/>
      <w:lvlText w:val=""/>
      <w:lvlJc w:val="left"/>
      <w:pPr>
        <w:ind w:left="5040" w:hanging="360"/>
      </w:pPr>
      <w:rPr>
        <w:rFonts w:ascii="Symbol" w:hAnsi="Symbol" w:hint="default"/>
      </w:rPr>
    </w:lvl>
    <w:lvl w:ilvl="7" w:tplc="4B2AE748">
      <w:start w:val="1"/>
      <w:numFmt w:val="bullet"/>
      <w:lvlText w:val="o"/>
      <w:lvlJc w:val="left"/>
      <w:pPr>
        <w:ind w:left="5760" w:hanging="360"/>
      </w:pPr>
      <w:rPr>
        <w:rFonts w:ascii="Courier New" w:hAnsi="Courier New" w:hint="default"/>
      </w:rPr>
    </w:lvl>
    <w:lvl w:ilvl="8" w:tplc="453C5C4E">
      <w:start w:val="1"/>
      <w:numFmt w:val="bullet"/>
      <w:lvlText w:val=""/>
      <w:lvlJc w:val="left"/>
      <w:pPr>
        <w:ind w:left="6480" w:hanging="360"/>
      </w:pPr>
      <w:rPr>
        <w:rFonts w:ascii="Wingdings" w:hAnsi="Wingdings" w:hint="default"/>
      </w:rPr>
    </w:lvl>
  </w:abstractNum>
  <w:abstractNum w:abstractNumId="3" w15:restartNumberingAfterBreak="0">
    <w:nsid w:val="321C0B92"/>
    <w:multiLevelType w:val="hybridMultilevel"/>
    <w:tmpl w:val="A246C734"/>
    <w:lvl w:ilvl="0" w:tplc="BD5ABE8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D4C99"/>
    <w:multiLevelType w:val="hybridMultilevel"/>
    <w:tmpl w:val="9B769392"/>
    <w:lvl w:ilvl="0" w:tplc="C2745142">
      <w:start w:val="1"/>
      <w:numFmt w:val="bullet"/>
      <w:lvlText w:val="-"/>
      <w:lvlJc w:val="left"/>
      <w:pPr>
        <w:ind w:left="720" w:hanging="360"/>
      </w:pPr>
      <w:rPr>
        <w:rFonts w:ascii="Calibri" w:hAnsi="Calibri" w:hint="default"/>
      </w:rPr>
    </w:lvl>
    <w:lvl w:ilvl="1" w:tplc="AAEA76B0">
      <w:start w:val="1"/>
      <w:numFmt w:val="bullet"/>
      <w:lvlText w:val="o"/>
      <w:lvlJc w:val="left"/>
      <w:pPr>
        <w:ind w:left="1440" w:hanging="360"/>
      </w:pPr>
      <w:rPr>
        <w:rFonts w:ascii="Courier New" w:hAnsi="Courier New" w:hint="default"/>
      </w:rPr>
    </w:lvl>
    <w:lvl w:ilvl="2" w:tplc="CAE663EE">
      <w:start w:val="1"/>
      <w:numFmt w:val="bullet"/>
      <w:lvlText w:val=""/>
      <w:lvlJc w:val="left"/>
      <w:pPr>
        <w:ind w:left="2160" w:hanging="360"/>
      </w:pPr>
      <w:rPr>
        <w:rFonts w:ascii="Wingdings" w:hAnsi="Wingdings" w:hint="default"/>
      </w:rPr>
    </w:lvl>
    <w:lvl w:ilvl="3" w:tplc="2272D4D4">
      <w:start w:val="1"/>
      <w:numFmt w:val="bullet"/>
      <w:lvlText w:val=""/>
      <w:lvlJc w:val="left"/>
      <w:pPr>
        <w:ind w:left="2880" w:hanging="360"/>
      </w:pPr>
      <w:rPr>
        <w:rFonts w:ascii="Symbol" w:hAnsi="Symbol" w:hint="default"/>
      </w:rPr>
    </w:lvl>
    <w:lvl w:ilvl="4" w:tplc="72D4BBF8">
      <w:start w:val="1"/>
      <w:numFmt w:val="bullet"/>
      <w:lvlText w:val="o"/>
      <w:lvlJc w:val="left"/>
      <w:pPr>
        <w:ind w:left="3600" w:hanging="360"/>
      </w:pPr>
      <w:rPr>
        <w:rFonts w:ascii="Courier New" w:hAnsi="Courier New" w:hint="default"/>
      </w:rPr>
    </w:lvl>
    <w:lvl w:ilvl="5" w:tplc="B442C6E8">
      <w:start w:val="1"/>
      <w:numFmt w:val="bullet"/>
      <w:lvlText w:val=""/>
      <w:lvlJc w:val="left"/>
      <w:pPr>
        <w:ind w:left="4320" w:hanging="360"/>
      </w:pPr>
      <w:rPr>
        <w:rFonts w:ascii="Wingdings" w:hAnsi="Wingdings" w:hint="default"/>
      </w:rPr>
    </w:lvl>
    <w:lvl w:ilvl="6" w:tplc="64F81A5E">
      <w:start w:val="1"/>
      <w:numFmt w:val="bullet"/>
      <w:lvlText w:val=""/>
      <w:lvlJc w:val="left"/>
      <w:pPr>
        <w:ind w:left="5040" w:hanging="360"/>
      </w:pPr>
      <w:rPr>
        <w:rFonts w:ascii="Symbol" w:hAnsi="Symbol" w:hint="default"/>
      </w:rPr>
    </w:lvl>
    <w:lvl w:ilvl="7" w:tplc="F72C1088">
      <w:start w:val="1"/>
      <w:numFmt w:val="bullet"/>
      <w:lvlText w:val="o"/>
      <w:lvlJc w:val="left"/>
      <w:pPr>
        <w:ind w:left="5760" w:hanging="360"/>
      </w:pPr>
      <w:rPr>
        <w:rFonts w:ascii="Courier New" w:hAnsi="Courier New" w:hint="default"/>
      </w:rPr>
    </w:lvl>
    <w:lvl w:ilvl="8" w:tplc="94B2E182">
      <w:start w:val="1"/>
      <w:numFmt w:val="bullet"/>
      <w:lvlText w:val=""/>
      <w:lvlJc w:val="left"/>
      <w:pPr>
        <w:ind w:left="6480" w:hanging="360"/>
      </w:pPr>
      <w:rPr>
        <w:rFonts w:ascii="Wingdings" w:hAnsi="Wingdings" w:hint="default"/>
      </w:rPr>
    </w:lvl>
  </w:abstractNum>
  <w:abstractNum w:abstractNumId="5" w15:restartNumberingAfterBreak="0">
    <w:nsid w:val="4A5602B3"/>
    <w:multiLevelType w:val="hybridMultilevel"/>
    <w:tmpl w:val="87D6AC7C"/>
    <w:lvl w:ilvl="0" w:tplc="8E5021E4">
      <w:start w:val="1"/>
      <w:numFmt w:val="bullet"/>
      <w:lvlText w:val="-"/>
      <w:lvlJc w:val="left"/>
      <w:pPr>
        <w:ind w:left="720" w:hanging="360"/>
      </w:pPr>
      <w:rPr>
        <w:rFonts w:ascii="Calibri" w:hAnsi="Calibri" w:hint="default"/>
      </w:rPr>
    </w:lvl>
    <w:lvl w:ilvl="1" w:tplc="7CA8ABF2">
      <w:start w:val="1"/>
      <w:numFmt w:val="bullet"/>
      <w:lvlText w:val="o"/>
      <w:lvlJc w:val="left"/>
      <w:pPr>
        <w:ind w:left="1440" w:hanging="360"/>
      </w:pPr>
      <w:rPr>
        <w:rFonts w:ascii="Courier New" w:hAnsi="Courier New" w:hint="default"/>
      </w:rPr>
    </w:lvl>
    <w:lvl w:ilvl="2" w:tplc="0E680DF6">
      <w:start w:val="1"/>
      <w:numFmt w:val="bullet"/>
      <w:lvlText w:val=""/>
      <w:lvlJc w:val="left"/>
      <w:pPr>
        <w:ind w:left="2160" w:hanging="360"/>
      </w:pPr>
      <w:rPr>
        <w:rFonts w:ascii="Wingdings" w:hAnsi="Wingdings" w:hint="default"/>
      </w:rPr>
    </w:lvl>
    <w:lvl w:ilvl="3" w:tplc="DB1694EA">
      <w:start w:val="1"/>
      <w:numFmt w:val="bullet"/>
      <w:lvlText w:val=""/>
      <w:lvlJc w:val="left"/>
      <w:pPr>
        <w:ind w:left="2880" w:hanging="360"/>
      </w:pPr>
      <w:rPr>
        <w:rFonts w:ascii="Symbol" w:hAnsi="Symbol" w:hint="default"/>
      </w:rPr>
    </w:lvl>
    <w:lvl w:ilvl="4" w:tplc="793675EA">
      <w:start w:val="1"/>
      <w:numFmt w:val="bullet"/>
      <w:lvlText w:val="o"/>
      <w:lvlJc w:val="left"/>
      <w:pPr>
        <w:ind w:left="3600" w:hanging="360"/>
      </w:pPr>
      <w:rPr>
        <w:rFonts w:ascii="Courier New" w:hAnsi="Courier New" w:hint="default"/>
      </w:rPr>
    </w:lvl>
    <w:lvl w:ilvl="5" w:tplc="025A7E76">
      <w:start w:val="1"/>
      <w:numFmt w:val="bullet"/>
      <w:lvlText w:val=""/>
      <w:lvlJc w:val="left"/>
      <w:pPr>
        <w:ind w:left="4320" w:hanging="360"/>
      </w:pPr>
      <w:rPr>
        <w:rFonts w:ascii="Wingdings" w:hAnsi="Wingdings" w:hint="default"/>
      </w:rPr>
    </w:lvl>
    <w:lvl w:ilvl="6" w:tplc="17EE79CC">
      <w:start w:val="1"/>
      <w:numFmt w:val="bullet"/>
      <w:lvlText w:val=""/>
      <w:lvlJc w:val="left"/>
      <w:pPr>
        <w:ind w:left="5040" w:hanging="360"/>
      </w:pPr>
      <w:rPr>
        <w:rFonts w:ascii="Symbol" w:hAnsi="Symbol" w:hint="default"/>
      </w:rPr>
    </w:lvl>
    <w:lvl w:ilvl="7" w:tplc="0DD61598">
      <w:start w:val="1"/>
      <w:numFmt w:val="bullet"/>
      <w:lvlText w:val="o"/>
      <w:lvlJc w:val="left"/>
      <w:pPr>
        <w:ind w:left="5760" w:hanging="360"/>
      </w:pPr>
      <w:rPr>
        <w:rFonts w:ascii="Courier New" w:hAnsi="Courier New" w:hint="default"/>
      </w:rPr>
    </w:lvl>
    <w:lvl w:ilvl="8" w:tplc="B17206E8">
      <w:start w:val="1"/>
      <w:numFmt w:val="bullet"/>
      <w:lvlText w:val=""/>
      <w:lvlJc w:val="left"/>
      <w:pPr>
        <w:ind w:left="6480" w:hanging="360"/>
      </w:pPr>
      <w:rPr>
        <w:rFonts w:ascii="Wingdings" w:hAnsi="Wingdings" w:hint="default"/>
      </w:rPr>
    </w:lvl>
  </w:abstractNum>
  <w:abstractNum w:abstractNumId="6" w15:restartNumberingAfterBreak="0">
    <w:nsid w:val="4A7E1227"/>
    <w:multiLevelType w:val="hybridMultilevel"/>
    <w:tmpl w:val="1EE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0653C"/>
    <w:multiLevelType w:val="hybridMultilevel"/>
    <w:tmpl w:val="07B60D34"/>
    <w:lvl w:ilvl="0" w:tplc="BF92D06E">
      <w:start w:val="1"/>
      <w:numFmt w:val="bullet"/>
      <w:lvlText w:val="-"/>
      <w:lvlJc w:val="left"/>
      <w:pPr>
        <w:ind w:left="720" w:hanging="360"/>
      </w:pPr>
      <w:rPr>
        <w:rFonts w:ascii="Calibri" w:hAnsi="Calibri" w:hint="default"/>
      </w:rPr>
    </w:lvl>
    <w:lvl w:ilvl="1" w:tplc="C366CFC0">
      <w:start w:val="1"/>
      <w:numFmt w:val="bullet"/>
      <w:lvlText w:val="o"/>
      <w:lvlJc w:val="left"/>
      <w:pPr>
        <w:ind w:left="1440" w:hanging="360"/>
      </w:pPr>
      <w:rPr>
        <w:rFonts w:ascii="Courier New" w:hAnsi="Courier New" w:hint="default"/>
      </w:rPr>
    </w:lvl>
    <w:lvl w:ilvl="2" w:tplc="871265BA">
      <w:start w:val="1"/>
      <w:numFmt w:val="bullet"/>
      <w:lvlText w:val=""/>
      <w:lvlJc w:val="left"/>
      <w:pPr>
        <w:ind w:left="2160" w:hanging="360"/>
      </w:pPr>
      <w:rPr>
        <w:rFonts w:ascii="Wingdings" w:hAnsi="Wingdings" w:hint="default"/>
      </w:rPr>
    </w:lvl>
    <w:lvl w:ilvl="3" w:tplc="120802F6">
      <w:start w:val="1"/>
      <w:numFmt w:val="bullet"/>
      <w:lvlText w:val=""/>
      <w:lvlJc w:val="left"/>
      <w:pPr>
        <w:ind w:left="2880" w:hanging="360"/>
      </w:pPr>
      <w:rPr>
        <w:rFonts w:ascii="Symbol" w:hAnsi="Symbol" w:hint="default"/>
      </w:rPr>
    </w:lvl>
    <w:lvl w:ilvl="4" w:tplc="14AC55F6">
      <w:start w:val="1"/>
      <w:numFmt w:val="bullet"/>
      <w:lvlText w:val="o"/>
      <w:lvlJc w:val="left"/>
      <w:pPr>
        <w:ind w:left="3600" w:hanging="360"/>
      </w:pPr>
      <w:rPr>
        <w:rFonts w:ascii="Courier New" w:hAnsi="Courier New" w:hint="default"/>
      </w:rPr>
    </w:lvl>
    <w:lvl w:ilvl="5" w:tplc="30BE43D8">
      <w:start w:val="1"/>
      <w:numFmt w:val="bullet"/>
      <w:lvlText w:val=""/>
      <w:lvlJc w:val="left"/>
      <w:pPr>
        <w:ind w:left="4320" w:hanging="360"/>
      </w:pPr>
      <w:rPr>
        <w:rFonts w:ascii="Wingdings" w:hAnsi="Wingdings" w:hint="default"/>
      </w:rPr>
    </w:lvl>
    <w:lvl w:ilvl="6" w:tplc="455C4854">
      <w:start w:val="1"/>
      <w:numFmt w:val="bullet"/>
      <w:lvlText w:val=""/>
      <w:lvlJc w:val="left"/>
      <w:pPr>
        <w:ind w:left="5040" w:hanging="360"/>
      </w:pPr>
      <w:rPr>
        <w:rFonts w:ascii="Symbol" w:hAnsi="Symbol" w:hint="default"/>
      </w:rPr>
    </w:lvl>
    <w:lvl w:ilvl="7" w:tplc="4F34CF12">
      <w:start w:val="1"/>
      <w:numFmt w:val="bullet"/>
      <w:lvlText w:val="o"/>
      <w:lvlJc w:val="left"/>
      <w:pPr>
        <w:ind w:left="5760" w:hanging="360"/>
      </w:pPr>
      <w:rPr>
        <w:rFonts w:ascii="Courier New" w:hAnsi="Courier New" w:hint="default"/>
      </w:rPr>
    </w:lvl>
    <w:lvl w:ilvl="8" w:tplc="6A4ED074">
      <w:start w:val="1"/>
      <w:numFmt w:val="bullet"/>
      <w:lvlText w:val=""/>
      <w:lvlJc w:val="left"/>
      <w:pPr>
        <w:ind w:left="6480" w:hanging="360"/>
      </w:pPr>
      <w:rPr>
        <w:rFonts w:ascii="Wingdings" w:hAnsi="Wingdings" w:hint="default"/>
      </w:rPr>
    </w:lvl>
  </w:abstractNum>
  <w:abstractNum w:abstractNumId="8" w15:restartNumberingAfterBreak="0">
    <w:nsid w:val="6C443B26"/>
    <w:multiLevelType w:val="hybridMultilevel"/>
    <w:tmpl w:val="CDAA8974"/>
    <w:lvl w:ilvl="0" w:tplc="ACFA87E6">
      <w:start w:val="1"/>
      <w:numFmt w:val="bullet"/>
      <w:lvlText w:val="-"/>
      <w:lvlJc w:val="left"/>
      <w:pPr>
        <w:ind w:left="720" w:hanging="360"/>
      </w:pPr>
      <w:rPr>
        <w:rFonts w:ascii="Calibri" w:hAnsi="Calibri" w:hint="default"/>
      </w:rPr>
    </w:lvl>
    <w:lvl w:ilvl="1" w:tplc="EFBCC14C">
      <w:start w:val="1"/>
      <w:numFmt w:val="bullet"/>
      <w:lvlText w:val="o"/>
      <w:lvlJc w:val="left"/>
      <w:pPr>
        <w:ind w:left="1440" w:hanging="360"/>
      </w:pPr>
      <w:rPr>
        <w:rFonts w:ascii="Courier New" w:hAnsi="Courier New" w:hint="default"/>
      </w:rPr>
    </w:lvl>
    <w:lvl w:ilvl="2" w:tplc="39083D5C">
      <w:start w:val="1"/>
      <w:numFmt w:val="bullet"/>
      <w:lvlText w:val=""/>
      <w:lvlJc w:val="left"/>
      <w:pPr>
        <w:ind w:left="2160" w:hanging="360"/>
      </w:pPr>
      <w:rPr>
        <w:rFonts w:ascii="Wingdings" w:hAnsi="Wingdings" w:hint="default"/>
      </w:rPr>
    </w:lvl>
    <w:lvl w:ilvl="3" w:tplc="54FE0926">
      <w:start w:val="1"/>
      <w:numFmt w:val="bullet"/>
      <w:lvlText w:val=""/>
      <w:lvlJc w:val="left"/>
      <w:pPr>
        <w:ind w:left="2880" w:hanging="360"/>
      </w:pPr>
      <w:rPr>
        <w:rFonts w:ascii="Symbol" w:hAnsi="Symbol" w:hint="default"/>
      </w:rPr>
    </w:lvl>
    <w:lvl w:ilvl="4" w:tplc="59D0E518">
      <w:start w:val="1"/>
      <w:numFmt w:val="bullet"/>
      <w:lvlText w:val="o"/>
      <w:lvlJc w:val="left"/>
      <w:pPr>
        <w:ind w:left="3600" w:hanging="360"/>
      </w:pPr>
      <w:rPr>
        <w:rFonts w:ascii="Courier New" w:hAnsi="Courier New" w:hint="default"/>
      </w:rPr>
    </w:lvl>
    <w:lvl w:ilvl="5" w:tplc="502AAB76">
      <w:start w:val="1"/>
      <w:numFmt w:val="bullet"/>
      <w:lvlText w:val=""/>
      <w:lvlJc w:val="left"/>
      <w:pPr>
        <w:ind w:left="4320" w:hanging="360"/>
      </w:pPr>
      <w:rPr>
        <w:rFonts w:ascii="Wingdings" w:hAnsi="Wingdings" w:hint="default"/>
      </w:rPr>
    </w:lvl>
    <w:lvl w:ilvl="6" w:tplc="5B6E01E4">
      <w:start w:val="1"/>
      <w:numFmt w:val="bullet"/>
      <w:lvlText w:val=""/>
      <w:lvlJc w:val="left"/>
      <w:pPr>
        <w:ind w:left="5040" w:hanging="360"/>
      </w:pPr>
      <w:rPr>
        <w:rFonts w:ascii="Symbol" w:hAnsi="Symbol" w:hint="default"/>
      </w:rPr>
    </w:lvl>
    <w:lvl w:ilvl="7" w:tplc="BED8D6A4">
      <w:start w:val="1"/>
      <w:numFmt w:val="bullet"/>
      <w:lvlText w:val="o"/>
      <w:lvlJc w:val="left"/>
      <w:pPr>
        <w:ind w:left="5760" w:hanging="360"/>
      </w:pPr>
      <w:rPr>
        <w:rFonts w:ascii="Courier New" w:hAnsi="Courier New" w:hint="default"/>
      </w:rPr>
    </w:lvl>
    <w:lvl w:ilvl="8" w:tplc="F6885452">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5"/>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BB"/>
    <w:rsid w:val="00002A08"/>
    <w:rsid w:val="0001753C"/>
    <w:rsid w:val="00024B0D"/>
    <w:rsid w:val="00054B9C"/>
    <w:rsid w:val="00065BF0"/>
    <w:rsid w:val="0007422F"/>
    <w:rsid w:val="00077B7C"/>
    <w:rsid w:val="000B56E0"/>
    <w:rsid w:val="000D5E03"/>
    <w:rsid w:val="000D5EEF"/>
    <w:rsid w:val="000D715E"/>
    <w:rsid w:val="000E08AB"/>
    <w:rsid w:val="000E0D72"/>
    <w:rsid w:val="001035BC"/>
    <w:rsid w:val="00107C08"/>
    <w:rsid w:val="00111A90"/>
    <w:rsid w:val="001122C2"/>
    <w:rsid w:val="00160401"/>
    <w:rsid w:val="001605C9"/>
    <w:rsid w:val="00162A4B"/>
    <w:rsid w:val="00165D7A"/>
    <w:rsid w:val="001937AB"/>
    <w:rsid w:val="001946C5"/>
    <w:rsid w:val="001971BF"/>
    <w:rsid w:val="001A1930"/>
    <w:rsid w:val="001B211F"/>
    <w:rsid w:val="001C1CBC"/>
    <w:rsid w:val="001C1F01"/>
    <w:rsid w:val="001D6D75"/>
    <w:rsid w:val="001D75BB"/>
    <w:rsid w:val="001D7E9A"/>
    <w:rsid w:val="001E3FF4"/>
    <w:rsid w:val="001F39A3"/>
    <w:rsid w:val="001F53EE"/>
    <w:rsid w:val="00211D89"/>
    <w:rsid w:val="002369EA"/>
    <w:rsid w:val="002453C8"/>
    <w:rsid w:val="00250E5C"/>
    <w:rsid w:val="00263D70"/>
    <w:rsid w:val="0026724B"/>
    <w:rsid w:val="002714C0"/>
    <w:rsid w:val="00276AB7"/>
    <w:rsid w:val="00284204"/>
    <w:rsid w:val="0029098E"/>
    <w:rsid w:val="00294BFD"/>
    <w:rsid w:val="002A3328"/>
    <w:rsid w:val="002A46A6"/>
    <w:rsid w:val="002B3CF6"/>
    <w:rsid w:val="002B411B"/>
    <w:rsid w:val="002B59A5"/>
    <w:rsid w:val="002C1306"/>
    <w:rsid w:val="002C4680"/>
    <w:rsid w:val="002D4B9B"/>
    <w:rsid w:val="002D651D"/>
    <w:rsid w:val="002E0723"/>
    <w:rsid w:val="002E0EFB"/>
    <w:rsid w:val="002E1B2E"/>
    <w:rsid w:val="002F1FF3"/>
    <w:rsid w:val="00302D0F"/>
    <w:rsid w:val="00304C2D"/>
    <w:rsid w:val="0031084F"/>
    <w:rsid w:val="00313956"/>
    <w:rsid w:val="00354F9E"/>
    <w:rsid w:val="00365398"/>
    <w:rsid w:val="00372232"/>
    <w:rsid w:val="00375224"/>
    <w:rsid w:val="00385C99"/>
    <w:rsid w:val="00386D98"/>
    <w:rsid w:val="00395FE4"/>
    <w:rsid w:val="003A102E"/>
    <w:rsid w:val="003A7EC6"/>
    <w:rsid w:val="003B1BB1"/>
    <w:rsid w:val="003D6253"/>
    <w:rsid w:val="003D73FB"/>
    <w:rsid w:val="00410E7F"/>
    <w:rsid w:val="00424263"/>
    <w:rsid w:val="00434F94"/>
    <w:rsid w:val="00436BFB"/>
    <w:rsid w:val="00437F30"/>
    <w:rsid w:val="00456630"/>
    <w:rsid w:val="00471362"/>
    <w:rsid w:val="004750F6"/>
    <w:rsid w:val="004768C1"/>
    <w:rsid w:val="00490AAF"/>
    <w:rsid w:val="00495D72"/>
    <w:rsid w:val="004A3823"/>
    <w:rsid w:val="004C15F0"/>
    <w:rsid w:val="004C696D"/>
    <w:rsid w:val="004D5099"/>
    <w:rsid w:val="004F31CF"/>
    <w:rsid w:val="0050228B"/>
    <w:rsid w:val="00507EE2"/>
    <w:rsid w:val="005119E8"/>
    <w:rsid w:val="00542E70"/>
    <w:rsid w:val="00545174"/>
    <w:rsid w:val="00550453"/>
    <w:rsid w:val="00561ED4"/>
    <w:rsid w:val="00572D57"/>
    <w:rsid w:val="00574237"/>
    <w:rsid w:val="005814AF"/>
    <w:rsid w:val="00585ED8"/>
    <w:rsid w:val="00595555"/>
    <w:rsid w:val="005A1ADA"/>
    <w:rsid w:val="005A20C8"/>
    <w:rsid w:val="005A5591"/>
    <w:rsid w:val="005A7B54"/>
    <w:rsid w:val="005A7CFD"/>
    <w:rsid w:val="005D0805"/>
    <w:rsid w:val="005D34F9"/>
    <w:rsid w:val="005D6529"/>
    <w:rsid w:val="005E7476"/>
    <w:rsid w:val="005F4357"/>
    <w:rsid w:val="00602268"/>
    <w:rsid w:val="00607629"/>
    <w:rsid w:val="00631EF1"/>
    <w:rsid w:val="00640892"/>
    <w:rsid w:val="006567E4"/>
    <w:rsid w:val="0065732A"/>
    <w:rsid w:val="00661846"/>
    <w:rsid w:val="0066780A"/>
    <w:rsid w:val="00682ED0"/>
    <w:rsid w:val="006858D4"/>
    <w:rsid w:val="006A0AB7"/>
    <w:rsid w:val="006A6D17"/>
    <w:rsid w:val="006C06E6"/>
    <w:rsid w:val="006C3E11"/>
    <w:rsid w:val="006E7C86"/>
    <w:rsid w:val="006F2AD4"/>
    <w:rsid w:val="00704B5E"/>
    <w:rsid w:val="00713AF6"/>
    <w:rsid w:val="00740E72"/>
    <w:rsid w:val="00743EC3"/>
    <w:rsid w:val="00753069"/>
    <w:rsid w:val="0077255F"/>
    <w:rsid w:val="007902E0"/>
    <w:rsid w:val="007933BB"/>
    <w:rsid w:val="007A11AA"/>
    <w:rsid w:val="007A4582"/>
    <w:rsid w:val="007C17A1"/>
    <w:rsid w:val="007C693B"/>
    <w:rsid w:val="007E463B"/>
    <w:rsid w:val="007F2FA4"/>
    <w:rsid w:val="00804B74"/>
    <w:rsid w:val="00817F3C"/>
    <w:rsid w:val="0082708B"/>
    <w:rsid w:val="0083087A"/>
    <w:rsid w:val="00836C19"/>
    <w:rsid w:val="0085257A"/>
    <w:rsid w:val="0086776D"/>
    <w:rsid w:val="0088395B"/>
    <w:rsid w:val="00894935"/>
    <w:rsid w:val="008970BB"/>
    <w:rsid w:val="008C388D"/>
    <w:rsid w:val="008C6D28"/>
    <w:rsid w:val="008C7573"/>
    <w:rsid w:val="00904989"/>
    <w:rsid w:val="0090531E"/>
    <w:rsid w:val="00915491"/>
    <w:rsid w:val="009169B1"/>
    <w:rsid w:val="00924F24"/>
    <w:rsid w:val="0092667E"/>
    <w:rsid w:val="0093051F"/>
    <w:rsid w:val="00936210"/>
    <w:rsid w:val="00946011"/>
    <w:rsid w:val="0097219E"/>
    <w:rsid w:val="00972F1C"/>
    <w:rsid w:val="00974848"/>
    <w:rsid w:val="009752BF"/>
    <w:rsid w:val="0098770A"/>
    <w:rsid w:val="00990838"/>
    <w:rsid w:val="009975F3"/>
    <w:rsid w:val="009B1C96"/>
    <w:rsid w:val="009B23E5"/>
    <w:rsid w:val="009E1019"/>
    <w:rsid w:val="009F525D"/>
    <w:rsid w:val="00A03C94"/>
    <w:rsid w:val="00A32E6E"/>
    <w:rsid w:val="00A34C61"/>
    <w:rsid w:val="00A36835"/>
    <w:rsid w:val="00A403E5"/>
    <w:rsid w:val="00A4408F"/>
    <w:rsid w:val="00A67178"/>
    <w:rsid w:val="00A7669B"/>
    <w:rsid w:val="00A81FCC"/>
    <w:rsid w:val="00A834A5"/>
    <w:rsid w:val="00A842A1"/>
    <w:rsid w:val="00A9115A"/>
    <w:rsid w:val="00A97E62"/>
    <w:rsid w:val="00AC4499"/>
    <w:rsid w:val="00AD2F2E"/>
    <w:rsid w:val="00AF55CA"/>
    <w:rsid w:val="00B14A9C"/>
    <w:rsid w:val="00B166E9"/>
    <w:rsid w:val="00B2230A"/>
    <w:rsid w:val="00B27541"/>
    <w:rsid w:val="00B31CCE"/>
    <w:rsid w:val="00B35C40"/>
    <w:rsid w:val="00B45223"/>
    <w:rsid w:val="00B53196"/>
    <w:rsid w:val="00B537E5"/>
    <w:rsid w:val="00B62369"/>
    <w:rsid w:val="00B67EE8"/>
    <w:rsid w:val="00B81808"/>
    <w:rsid w:val="00B87287"/>
    <w:rsid w:val="00B95D7D"/>
    <w:rsid w:val="00BB04D9"/>
    <w:rsid w:val="00BC26F2"/>
    <w:rsid w:val="00BC2C8B"/>
    <w:rsid w:val="00BC5C57"/>
    <w:rsid w:val="00BE7FCF"/>
    <w:rsid w:val="00BF26AC"/>
    <w:rsid w:val="00BF5DC8"/>
    <w:rsid w:val="00BF611D"/>
    <w:rsid w:val="00C06479"/>
    <w:rsid w:val="00C1109C"/>
    <w:rsid w:val="00C21E3A"/>
    <w:rsid w:val="00C25B5F"/>
    <w:rsid w:val="00C36E42"/>
    <w:rsid w:val="00C37344"/>
    <w:rsid w:val="00C647AA"/>
    <w:rsid w:val="00C756A0"/>
    <w:rsid w:val="00C82EB9"/>
    <w:rsid w:val="00C841C7"/>
    <w:rsid w:val="00C97085"/>
    <w:rsid w:val="00CA501D"/>
    <w:rsid w:val="00CB1803"/>
    <w:rsid w:val="00CB7277"/>
    <w:rsid w:val="00CC16EE"/>
    <w:rsid w:val="00CD15AF"/>
    <w:rsid w:val="00CD25C4"/>
    <w:rsid w:val="00CD6B05"/>
    <w:rsid w:val="00CF7723"/>
    <w:rsid w:val="00D0085F"/>
    <w:rsid w:val="00D11962"/>
    <w:rsid w:val="00D36C6E"/>
    <w:rsid w:val="00D6404C"/>
    <w:rsid w:val="00D71FE2"/>
    <w:rsid w:val="00D743C4"/>
    <w:rsid w:val="00D86C3B"/>
    <w:rsid w:val="00D966FC"/>
    <w:rsid w:val="00DB072C"/>
    <w:rsid w:val="00DC009D"/>
    <w:rsid w:val="00DC3977"/>
    <w:rsid w:val="00DD6E63"/>
    <w:rsid w:val="00DE2CCA"/>
    <w:rsid w:val="00DF7482"/>
    <w:rsid w:val="00E0360F"/>
    <w:rsid w:val="00E14B7A"/>
    <w:rsid w:val="00E17A6D"/>
    <w:rsid w:val="00E207B5"/>
    <w:rsid w:val="00E2379F"/>
    <w:rsid w:val="00E238F5"/>
    <w:rsid w:val="00E34543"/>
    <w:rsid w:val="00E41137"/>
    <w:rsid w:val="00E456A4"/>
    <w:rsid w:val="00E467BC"/>
    <w:rsid w:val="00E57757"/>
    <w:rsid w:val="00E57A99"/>
    <w:rsid w:val="00E62BE2"/>
    <w:rsid w:val="00E7023D"/>
    <w:rsid w:val="00E82A4E"/>
    <w:rsid w:val="00E855A6"/>
    <w:rsid w:val="00EB418B"/>
    <w:rsid w:val="00EB5458"/>
    <w:rsid w:val="00EC6409"/>
    <w:rsid w:val="00ED2439"/>
    <w:rsid w:val="00EE14FB"/>
    <w:rsid w:val="00EE4196"/>
    <w:rsid w:val="00EF6230"/>
    <w:rsid w:val="00F01FF8"/>
    <w:rsid w:val="00F02D6D"/>
    <w:rsid w:val="00F030AC"/>
    <w:rsid w:val="00F066A0"/>
    <w:rsid w:val="00F0716C"/>
    <w:rsid w:val="00F537F4"/>
    <w:rsid w:val="00F65865"/>
    <w:rsid w:val="00F71F04"/>
    <w:rsid w:val="00F81885"/>
    <w:rsid w:val="00F83E18"/>
    <w:rsid w:val="00F86E6A"/>
    <w:rsid w:val="00F92435"/>
    <w:rsid w:val="00F97C39"/>
    <w:rsid w:val="00FA5EE0"/>
    <w:rsid w:val="00FC59BE"/>
    <w:rsid w:val="00FC7423"/>
    <w:rsid w:val="00FE07F0"/>
    <w:rsid w:val="00FE4AD1"/>
    <w:rsid w:val="00FE5891"/>
    <w:rsid w:val="00FF5E79"/>
    <w:rsid w:val="00FF72BA"/>
    <w:rsid w:val="01F8183D"/>
    <w:rsid w:val="05E520EC"/>
    <w:rsid w:val="0686D2EF"/>
    <w:rsid w:val="07AD08AD"/>
    <w:rsid w:val="08C2CA6B"/>
    <w:rsid w:val="0C95C07B"/>
    <w:rsid w:val="0CED63D7"/>
    <w:rsid w:val="0D0DC2E2"/>
    <w:rsid w:val="0DB5B6A7"/>
    <w:rsid w:val="0DD70A74"/>
    <w:rsid w:val="0EE9E614"/>
    <w:rsid w:val="0F72DAD5"/>
    <w:rsid w:val="11759E51"/>
    <w:rsid w:val="12CD5470"/>
    <w:rsid w:val="135A768B"/>
    <w:rsid w:val="15DEAB22"/>
    <w:rsid w:val="16A4E43F"/>
    <w:rsid w:val="1840B4A0"/>
    <w:rsid w:val="187CAB1D"/>
    <w:rsid w:val="195B1B26"/>
    <w:rsid w:val="1C7BD93E"/>
    <w:rsid w:val="1C83CAC8"/>
    <w:rsid w:val="1E1F9B29"/>
    <w:rsid w:val="1E5F0F5F"/>
    <w:rsid w:val="23F9F0BB"/>
    <w:rsid w:val="2D421C3D"/>
    <w:rsid w:val="31D0A754"/>
    <w:rsid w:val="33076D41"/>
    <w:rsid w:val="344BBAB1"/>
    <w:rsid w:val="360FF608"/>
    <w:rsid w:val="362001EF"/>
    <w:rsid w:val="37287C5F"/>
    <w:rsid w:val="37929E0C"/>
    <w:rsid w:val="3A0738FE"/>
    <w:rsid w:val="3D3521DD"/>
    <w:rsid w:val="3E8E7B1B"/>
    <w:rsid w:val="3E8F9B02"/>
    <w:rsid w:val="3EDAAA21"/>
    <w:rsid w:val="40212815"/>
    <w:rsid w:val="402A54BB"/>
    <w:rsid w:val="48C5B90D"/>
    <w:rsid w:val="49B3ED1E"/>
    <w:rsid w:val="4B7F7726"/>
    <w:rsid w:val="4BA004CC"/>
    <w:rsid w:val="4CAD54C3"/>
    <w:rsid w:val="4DA8BE42"/>
    <w:rsid w:val="54D41C5D"/>
    <w:rsid w:val="5611DA68"/>
    <w:rsid w:val="58F5667E"/>
    <w:rsid w:val="5972AF6E"/>
    <w:rsid w:val="5CCB3F56"/>
    <w:rsid w:val="5DB86E08"/>
    <w:rsid w:val="6E3C58AC"/>
    <w:rsid w:val="7043DEC7"/>
    <w:rsid w:val="728F6ED9"/>
    <w:rsid w:val="7419E426"/>
    <w:rsid w:val="75282BF6"/>
    <w:rsid w:val="7655B6C2"/>
    <w:rsid w:val="79C17843"/>
    <w:rsid w:val="7B3F7002"/>
    <w:rsid w:val="7B6D548B"/>
    <w:rsid w:val="7E821C74"/>
    <w:rsid w:val="7ED4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2613"/>
  <w15:chartTrackingRefBased/>
  <w15:docId w15:val="{D20E410A-11A9-4453-9AFC-B00A6126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46C5"/>
    <w:rPr>
      <w:sz w:val="20"/>
      <w:szCs w:val="20"/>
    </w:rPr>
  </w:style>
  <w:style w:type="character" w:customStyle="1" w:styleId="FootnoteTextChar">
    <w:name w:val="Footnote Text Char"/>
    <w:basedOn w:val="DefaultParagraphFont"/>
    <w:link w:val="FootnoteText"/>
    <w:uiPriority w:val="99"/>
    <w:semiHidden/>
    <w:rsid w:val="001946C5"/>
    <w:rPr>
      <w:rFonts w:eastAsiaTheme="minorEastAsia"/>
      <w:sz w:val="20"/>
      <w:szCs w:val="20"/>
    </w:rPr>
  </w:style>
  <w:style w:type="character" w:styleId="FootnoteReference">
    <w:name w:val="footnote reference"/>
    <w:basedOn w:val="DefaultParagraphFont"/>
    <w:uiPriority w:val="99"/>
    <w:semiHidden/>
    <w:unhideWhenUsed/>
    <w:rsid w:val="001946C5"/>
    <w:rPr>
      <w:vertAlign w:val="superscript"/>
    </w:rPr>
  </w:style>
  <w:style w:type="paragraph" w:customStyle="1" w:styleId="Default">
    <w:name w:val="Default"/>
    <w:rsid w:val="00294BFD"/>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Hyperlink">
    <w:name w:val="Hyperlink"/>
    <w:basedOn w:val="DefaultParagraphFont"/>
    <w:uiPriority w:val="99"/>
    <w:unhideWhenUsed/>
    <w:rsid w:val="00D71FE2"/>
    <w:rPr>
      <w:color w:val="0563C1" w:themeColor="hyperlink"/>
      <w:u w:val="single"/>
    </w:rPr>
  </w:style>
  <w:style w:type="character" w:styleId="UnresolvedMention">
    <w:name w:val="Unresolved Mention"/>
    <w:basedOn w:val="DefaultParagraphFont"/>
    <w:uiPriority w:val="99"/>
    <w:semiHidden/>
    <w:unhideWhenUsed/>
    <w:rsid w:val="00D71FE2"/>
    <w:rPr>
      <w:color w:val="605E5C"/>
      <w:shd w:val="clear" w:color="auto" w:fill="E1DFDD"/>
    </w:rPr>
  </w:style>
  <w:style w:type="paragraph" w:styleId="ListParagraph">
    <w:name w:val="List Paragraph"/>
    <w:basedOn w:val="Normal"/>
    <w:uiPriority w:val="34"/>
    <w:qFormat/>
    <w:rsid w:val="00437F30"/>
    <w:pPr>
      <w:ind w:left="720"/>
      <w:contextualSpacing/>
    </w:pPr>
  </w:style>
  <w:style w:type="paragraph" w:styleId="Header">
    <w:name w:val="header"/>
    <w:basedOn w:val="Normal"/>
    <w:link w:val="HeaderChar"/>
    <w:uiPriority w:val="99"/>
    <w:semiHidden/>
    <w:unhideWhenUsed/>
    <w:rsid w:val="003A102E"/>
    <w:pPr>
      <w:tabs>
        <w:tab w:val="center" w:pos="4513"/>
        <w:tab w:val="right" w:pos="9026"/>
      </w:tabs>
    </w:pPr>
  </w:style>
  <w:style w:type="character" w:customStyle="1" w:styleId="HeaderChar">
    <w:name w:val="Header Char"/>
    <w:basedOn w:val="DefaultParagraphFont"/>
    <w:link w:val="Header"/>
    <w:uiPriority w:val="99"/>
    <w:semiHidden/>
    <w:rsid w:val="003A102E"/>
    <w:rPr>
      <w:rFonts w:eastAsiaTheme="minorEastAsia"/>
      <w:sz w:val="24"/>
      <w:szCs w:val="24"/>
    </w:rPr>
  </w:style>
  <w:style w:type="paragraph" w:styleId="Footer">
    <w:name w:val="footer"/>
    <w:basedOn w:val="Normal"/>
    <w:link w:val="FooterChar"/>
    <w:uiPriority w:val="99"/>
    <w:semiHidden/>
    <w:unhideWhenUsed/>
    <w:rsid w:val="003A102E"/>
    <w:pPr>
      <w:tabs>
        <w:tab w:val="center" w:pos="4513"/>
        <w:tab w:val="right" w:pos="9026"/>
      </w:tabs>
    </w:pPr>
  </w:style>
  <w:style w:type="character" w:customStyle="1" w:styleId="FooterChar">
    <w:name w:val="Footer Char"/>
    <w:basedOn w:val="DefaultParagraphFont"/>
    <w:link w:val="Footer"/>
    <w:uiPriority w:val="99"/>
    <w:semiHidden/>
    <w:rsid w:val="003A102E"/>
    <w:rPr>
      <w:rFonts w:eastAsiaTheme="minorEastAsia"/>
      <w:sz w:val="24"/>
      <w:szCs w:val="24"/>
    </w:rPr>
  </w:style>
  <w:style w:type="character" w:styleId="CommentReference">
    <w:name w:val="annotation reference"/>
    <w:basedOn w:val="DefaultParagraphFont"/>
    <w:uiPriority w:val="99"/>
    <w:semiHidden/>
    <w:unhideWhenUsed/>
    <w:rsid w:val="003A102E"/>
    <w:rPr>
      <w:sz w:val="16"/>
      <w:szCs w:val="16"/>
    </w:rPr>
  </w:style>
  <w:style w:type="paragraph" w:styleId="CommentText">
    <w:name w:val="annotation text"/>
    <w:basedOn w:val="Normal"/>
    <w:link w:val="CommentTextChar"/>
    <w:uiPriority w:val="99"/>
    <w:semiHidden/>
    <w:unhideWhenUsed/>
    <w:rsid w:val="003A102E"/>
    <w:rPr>
      <w:sz w:val="20"/>
      <w:szCs w:val="20"/>
    </w:rPr>
  </w:style>
  <w:style w:type="character" w:customStyle="1" w:styleId="CommentTextChar">
    <w:name w:val="Comment Text Char"/>
    <w:basedOn w:val="DefaultParagraphFont"/>
    <w:link w:val="CommentText"/>
    <w:uiPriority w:val="99"/>
    <w:semiHidden/>
    <w:rsid w:val="003A10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A102E"/>
    <w:rPr>
      <w:b/>
      <w:bCs/>
    </w:rPr>
  </w:style>
  <w:style w:type="character" w:customStyle="1" w:styleId="CommentSubjectChar">
    <w:name w:val="Comment Subject Char"/>
    <w:basedOn w:val="CommentTextChar"/>
    <w:link w:val="CommentSubject"/>
    <w:uiPriority w:val="99"/>
    <w:semiHidden/>
    <w:rsid w:val="003A102E"/>
    <w:rPr>
      <w:rFonts w:eastAsiaTheme="minorEastAsia"/>
      <w:b/>
      <w:bCs/>
      <w:sz w:val="20"/>
      <w:szCs w:val="20"/>
    </w:rPr>
  </w:style>
  <w:style w:type="character" w:styleId="Mention">
    <w:name w:val="Mention"/>
    <w:basedOn w:val="DefaultParagraphFont"/>
    <w:uiPriority w:val="99"/>
    <w:unhideWhenUsed/>
    <w:rsid w:val="00DB07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3028">
      <w:bodyDiv w:val="1"/>
      <w:marLeft w:val="0"/>
      <w:marRight w:val="0"/>
      <w:marTop w:val="0"/>
      <w:marBottom w:val="0"/>
      <w:divBdr>
        <w:top w:val="none" w:sz="0" w:space="0" w:color="auto"/>
        <w:left w:val="none" w:sz="0" w:space="0" w:color="auto"/>
        <w:bottom w:val="none" w:sz="0" w:space="0" w:color="auto"/>
        <w:right w:val="none" w:sz="0" w:space="0" w:color="auto"/>
      </w:divBdr>
    </w:div>
    <w:div w:id="458768161">
      <w:bodyDiv w:val="1"/>
      <w:marLeft w:val="0"/>
      <w:marRight w:val="0"/>
      <w:marTop w:val="0"/>
      <w:marBottom w:val="0"/>
      <w:divBdr>
        <w:top w:val="none" w:sz="0" w:space="0" w:color="auto"/>
        <w:left w:val="none" w:sz="0" w:space="0" w:color="auto"/>
        <w:bottom w:val="none" w:sz="0" w:space="0" w:color="auto"/>
        <w:right w:val="none" w:sz="0" w:space="0" w:color="auto"/>
      </w:divBdr>
    </w:div>
    <w:div w:id="741486399">
      <w:bodyDiv w:val="1"/>
      <w:marLeft w:val="0"/>
      <w:marRight w:val="0"/>
      <w:marTop w:val="0"/>
      <w:marBottom w:val="0"/>
      <w:divBdr>
        <w:top w:val="none" w:sz="0" w:space="0" w:color="auto"/>
        <w:left w:val="none" w:sz="0" w:space="0" w:color="auto"/>
        <w:bottom w:val="none" w:sz="0" w:space="0" w:color="auto"/>
        <w:right w:val="none" w:sz="0" w:space="0" w:color="auto"/>
      </w:divBdr>
    </w:div>
    <w:div w:id="1262883565">
      <w:bodyDiv w:val="1"/>
      <w:marLeft w:val="0"/>
      <w:marRight w:val="0"/>
      <w:marTop w:val="0"/>
      <w:marBottom w:val="0"/>
      <w:divBdr>
        <w:top w:val="none" w:sz="0" w:space="0" w:color="auto"/>
        <w:left w:val="none" w:sz="0" w:space="0" w:color="auto"/>
        <w:bottom w:val="none" w:sz="0" w:space="0" w:color="auto"/>
        <w:right w:val="none" w:sz="0" w:space="0" w:color="auto"/>
      </w:divBdr>
    </w:div>
    <w:div w:id="15687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fcom.org.uk/__data/assets/pdf_file/0034/198763/treating-vulnerable-customer-fairly-guid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ca.org.uk/firms/treating-vulnerable-consumers-fairly" TargetMode="External"/><Relationship Id="rId2" Type="http://schemas.openxmlformats.org/officeDocument/2006/relationships/hyperlink" Target="https://www.cas.org.uk/system/files/publications/citizens_advice_scotland_response_-_ofocm_consultaion_on_treating_vulner.pdf" TargetMode="External"/><Relationship Id="rId1" Type="http://schemas.openxmlformats.org/officeDocument/2006/relationships/hyperlink" Target="https://www.cas.org.uk/publications/response-fca-consultation-proposed-guidance-firms-fair-treatment-vulnerable-consumers" TargetMode="External"/><Relationship Id="rId6" Type="http://schemas.openxmlformats.org/officeDocument/2006/relationships/hyperlink" Target="https://www.cas.org.uk/system/files/publications/cas_-_mp_briefing_on_fall_in_uc_real_terms_value_since_2013_10_february_2021_0.pdf" TargetMode="External"/><Relationship Id="rId5" Type="http://schemas.openxmlformats.org/officeDocument/2006/relationships/hyperlink" Target="https://epr.ofgem.gov.uk/Content/Documents/Electricity%20Supply%20Standard%20Licence%20Conditions%20Consolidated%20-%20Current%20Version.pdf" TargetMode="External"/><Relationship Id="rId4" Type="http://schemas.openxmlformats.org/officeDocument/2006/relationships/hyperlink" Target="https://epr.ofgem.gov.uk/Content/Documents/Gas%20supply%20standard%20licence%20conditions%20consolidated%20-%20Current%20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FB39-7B54-4469-99EE-84C1D459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Scott</dc:creator>
  <cp:keywords/>
  <dc:description/>
  <cp:lastModifiedBy>Kyle Scott</cp:lastModifiedBy>
  <cp:revision>2</cp:revision>
  <dcterms:created xsi:type="dcterms:W3CDTF">2021-10-14T14:20:00Z</dcterms:created>
  <dcterms:modified xsi:type="dcterms:W3CDTF">2021-10-14T14:20:00Z</dcterms:modified>
</cp:coreProperties>
</file>