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79" w:rsidRPr="003E7719" w:rsidRDefault="007479FA" w:rsidP="003D4186">
      <w:pPr>
        <w:spacing w:after="0" w:line="240" w:lineRule="auto"/>
        <w:rPr>
          <w:rFonts w:ascii="Tahoma" w:hAnsi="Tahoma" w:cs="Tahoma"/>
          <w:b/>
          <w:sz w:val="32"/>
          <w:szCs w:val="32"/>
        </w:rPr>
      </w:pPr>
      <w:bookmarkStart w:id="0" w:name="_GoBack"/>
      <w:bookmarkEnd w:id="0"/>
      <w:r w:rsidRPr="003E7719">
        <w:rPr>
          <w:rFonts w:ascii="Tahoma" w:hAnsi="Tahoma" w:cs="Tahoma"/>
          <w:b/>
          <w:noProof/>
          <w:sz w:val="32"/>
          <w:szCs w:val="32"/>
          <w:lang w:eastAsia="en-GB"/>
        </w:rPr>
        <w:drawing>
          <wp:anchor distT="0" distB="0" distL="114300" distR="114300" simplePos="0" relativeHeight="251658240" behindDoc="1" locked="0" layoutInCell="1" allowOverlap="1" wp14:anchorId="01E2596F" wp14:editId="638DA8B3">
            <wp:simplePos x="0" y="0"/>
            <wp:positionH relativeFrom="column">
              <wp:posOffset>-295910</wp:posOffset>
            </wp:positionH>
            <wp:positionV relativeFrom="paragraph">
              <wp:posOffset>-257175</wp:posOffset>
            </wp:positionV>
            <wp:extent cx="1209675" cy="1209675"/>
            <wp:effectExtent l="0" t="0" r="0" b="0"/>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50b74-c9a7-4f9b-8c69-10e6b1b23c9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Pr="003E7719">
        <w:rPr>
          <w:rFonts w:ascii="Tahoma" w:hAnsi="Tahoma" w:cs="Tahoma"/>
          <w:b/>
          <w:sz w:val="32"/>
          <w:szCs w:val="32"/>
        </w:rPr>
        <w:t xml:space="preserve">Citizens Advice Scotland </w:t>
      </w:r>
      <w:r w:rsidR="003D4186" w:rsidRPr="003E7719">
        <w:rPr>
          <w:rFonts w:ascii="Tahoma" w:hAnsi="Tahoma" w:cs="Tahoma"/>
          <w:b/>
          <w:sz w:val="32"/>
          <w:szCs w:val="32"/>
        </w:rPr>
        <w:t xml:space="preserve">response </w:t>
      </w:r>
    </w:p>
    <w:p w:rsidR="00FB481A" w:rsidRPr="003E7719" w:rsidRDefault="003E7719" w:rsidP="00D26B31">
      <w:pPr>
        <w:spacing w:after="0" w:line="240" w:lineRule="auto"/>
        <w:rPr>
          <w:rFonts w:ascii="Tahoma" w:hAnsi="Tahoma" w:cs="Tahoma"/>
          <w:b/>
          <w:sz w:val="32"/>
          <w:szCs w:val="32"/>
        </w:rPr>
      </w:pPr>
      <w:r w:rsidRPr="003E7719">
        <w:rPr>
          <w:rFonts w:ascii="Tahoma" w:hAnsi="Tahoma" w:cs="Tahoma"/>
          <w:b/>
          <w:sz w:val="32"/>
          <w:szCs w:val="32"/>
        </w:rPr>
        <w:t>CMA Funerals market study</w:t>
      </w:r>
    </w:p>
    <w:p w:rsidR="00346553" w:rsidRPr="003E7719" w:rsidRDefault="00346553" w:rsidP="00346553">
      <w:pPr>
        <w:spacing w:after="0" w:line="240" w:lineRule="auto"/>
        <w:rPr>
          <w:rFonts w:ascii="Tahoma" w:hAnsi="Tahoma" w:cs="Tahoma"/>
          <w:b/>
          <w:sz w:val="24"/>
          <w:szCs w:val="24"/>
        </w:rPr>
      </w:pPr>
    </w:p>
    <w:p w:rsidR="007479FA" w:rsidRPr="003E7719" w:rsidRDefault="007479FA" w:rsidP="007479FA">
      <w:pPr>
        <w:spacing w:after="0" w:line="240" w:lineRule="auto"/>
        <w:rPr>
          <w:rFonts w:ascii="Tahoma" w:hAnsi="Tahoma" w:cs="Tahoma"/>
          <w:b/>
          <w:sz w:val="32"/>
          <w:szCs w:val="32"/>
        </w:rPr>
      </w:pPr>
    </w:p>
    <w:p w:rsidR="003E7719" w:rsidRPr="003E7719" w:rsidRDefault="003E7719" w:rsidP="007479FA">
      <w:pPr>
        <w:spacing w:after="0" w:line="240" w:lineRule="auto"/>
        <w:rPr>
          <w:rFonts w:ascii="Tahoma" w:hAnsi="Tahoma" w:cs="Tahoma"/>
          <w:sz w:val="24"/>
          <w:szCs w:val="24"/>
        </w:rPr>
      </w:pPr>
    </w:p>
    <w:p w:rsidR="003E7719" w:rsidRPr="003E7719" w:rsidRDefault="003E7719" w:rsidP="003E7719">
      <w:pPr>
        <w:spacing w:after="0" w:line="240" w:lineRule="auto"/>
        <w:rPr>
          <w:rFonts w:ascii="Tahoma" w:hAnsi="Tahoma" w:cs="Tahoma"/>
          <w:i/>
        </w:rPr>
      </w:pPr>
      <w:r w:rsidRPr="003E7719">
        <w:rPr>
          <w:rFonts w:ascii="Tahoma" w:hAnsi="Tahoma" w:cs="Tahoma"/>
          <w:i/>
        </w:rPr>
        <w:t>Citizens Advice Scotland (CAS), our 60 member Citizen Advice Bureaux (CAB), the Citizen Advice consumer helpline, and the Extra Help Unit, form Scotland’s largest independent advice network.  Advice provided by our service is free, independent, confidential, impartial and available to everyone.  Our self-help website Advice for Scotland provides information on rights and helps people solve their problems.</w:t>
      </w:r>
    </w:p>
    <w:p w:rsidR="003E7719" w:rsidRPr="003E7719" w:rsidRDefault="003E7719" w:rsidP="003E7719">
      <w:pPr>
        <w:spacing w:after="0" w:line="240" w:lineRule="auto"/>
        <w:rPr>
          <w:rFonts w:ascii="Tahoma" w:hAnsi="Tahoma" w:cs="Tahoma"/>
          <w:i/>
        </w:rPr>
      </w:pPr>
    </w:p>
    <w:p w:rsidR="003E7719" w:rsidRPr="003E7719" w:rsidRDefault="003E7719" w:rsidP="003E7719">
      <w:pPr>
        <w:spacing w:after="0" w:line="240" w:lineRule="auto"/>
        <w:rPr>
          <w:rFonts w:ascii="Tahoma" w:hAnsi="Tahoma" w:cs="Tahoma"/>
          <w:i/>
        </w:rPr>
      </w:pPr>
      <w:r w:rsidRPr="003E7719">
        <w:rPr>
          <w:rFonts w:ascii="Tahoma" w:hAnsi="Tahoma" w:cs="Tahoma"/>
          <w:i/>
        </w:rPr>
        <w:t>In 2015/16 the Citizens Advice network in Scotland helped over 310,000 clients in Scotland alone and dealt with over one million advice issues.  With support from the network clients had financial gains of over £120 million and our Scottish self-help website Advice for Scotland received over 4 million unique page views.</w:t>
      </w:r>
    </w:p>
    <w:p w:rsidR="003E7719" w:rsidRPr="003E7719" w:rsidRDefault="003E7719" w:rsidP="003E7719">
      <w:pPr>
        <w:spacing w:after="0" w:line="240" w:lineRule="auto"/>
        <w:rPr>
          <w:rFonts w:ascii="Tahoma" w:hAnsi="Tahoma" w:cs="Tahoma"/>
        </w:rPr>
      </w:pPr>
    </w:p>
    <w:p w:rsidR="003E7719" w:rsidRPr="003E7719" w:rsidRDefault="003E7719" w:rsidP="003E7719">
      <w:pPr>
        <w:rPr>
          <w:rFonts w:ascii="Tahoma" w:hAnsi="Tahoma" w:cs="Tahoma"/>
        </w:rPr>
      </w:pPr>
      <w:r w:rsidRPr="003E7719">
        <w:rPr>
          <w:rFonts w:ascii="Tahoma" w:hAnsi="Tahoma" w:cs="Tahoma"/>
        </w:rPr>
        <w:t>Citizens Advice Scotland welcomes the opportunity to provide evidence to the Competitions &amp; Markets Authority. This response is largely based on the CAS 2016 report ‘Funeral Poverty in Scotland: A Review for the Scottish Government</w:t>
      </w:r>
      <w:r w:rsidRPr="003E7719">
        <w:rPr>
          <w:rStyle w:val="FootnoteReference"/>
          <w:rFonts w:ascii="Tahoma" w:hAnsi="Tahoma" w:cs="Tahoma"/>
        </w:rPr>
        <w:footnoteReference w:id="1"/>
      </w:r>
      <w:r w:rsidRPr="003E7719">
        <w:rPr>
          <w:rFonts w:ascii="Tahoma" w:hAnsi="Tahoma" w:cs="Tahoma"/>
        </w:rPr>
        <w:t xml:space="preserve"> and our ongoing work, since 2014, reporting the costs of burial and cremation charges across Scotland</w:t>
      </w:r>
      <w:r w:rsidRPr="003E7719">
        <w:rPr>
          <w:rStyle w:val="FootnoteReference"/>
          <w:rFonts w:ascii="Tahoma" w:hAnsi="Tahoma" w:cs="Tahoma"/>
        </w:rPr>
        <w:footnoteReference w:id="2"/>
      </w:r>
      <w:r w:rsidRPr="003E7719">
        <w:rPr>
          <w:rFonts w:ascii="Tahoma" w:hAnsi="Tahoma" w:cs="Tahoma"/>
        </w:rPr>
        <w:t>.</w:t>
      </w:r>
    </w:p>
    <w:p w:rsidR="003E7719" w:rsidRPr="003E7719" w:rsidRDefault="003E7719" w:rsidP="003E7719">
      <w:pPr>
        <w:rPr>
          <w:rFonts w:ascii="Tahoma" w:hAnsi="Tahoma" w:cs="Tahoma"/>
          <w:b/>
        </w:rPr>
      </w:pPr>
      <w:r w:rsidRPr="003E7719">
        <w:rPr>
          <w:rFonts w:ascii="Tahoma" w:hAnsi="Tahoma" w:cs="Tahoma"/>
          <w:b/>
        </w:rPr>
        <w:t>Competition and transparency in the provision of funerals</w:t>
      </w:r>
    </w:p>
    <w:p w:rsidR="003E7719" w:rsidRPr="003E7719" w:rsidRDefault="003E7719" w:rsidP="003E7719">
      <w:pPr>
        <w:rPr>
          <w:rFonts w:ascii="Tahoma" w:hAnsi="Tahoma" w:cs="Tahoma"/>
        </w:rPr>
      </w:pPr>
      <w:r w:rsidRPr="003E7719">
        <w:rPr>
          <w:rFonts w:ascii="Tahoma" w:hAnsi="Tahoma" w:cs="Tahoma"/>
        </w:rPr>
        <w:t>In relation to competition and transparency in the provision of funerals, as highlighted in CAS (2016) ‘Funeral Poverty in Scotland’ the funeral industry is unregulated meaning anyone can set up a business and call themselves a funeral director. There are two principle trade associations, The National Association of Funeral Directors (NAFD) and The Society of Allied and Independent Funeral Directors (SAIF). Both organisations run inspection and auditing schemes of their members and offer them training, advice and guidance. However, there is no requirement on an individual to be a member of either trade association in order to practise as a funeral director. For any individual who is a member of one of these bodies and then later are excluded due to not adhering to their code of practice they are not prevented from continuing practicing as a funeral director.</w:t>
      </w:r>
    </w:p>
    <w:p w:rsidR="003E7719" w:rsidRPr="003E7719" w:rsidRDefault="003E7719" w:rsidP="003E7719">
      <w:pPr>
        <w:rPr>
          <w:rFonts w:ascii="Tahoma" w:hAnsi="Tahoma" w:cs="Tahoma"/>
        </w:rPr>
      </w:pPr>
      <w:r w:rsidRPr="003E7719">
        <w:rPr>
          <w:rFonts w:ascii="Tahoma" w:hAnsi="Tahoma" w:cs="Tahoma"/>
        </w:rPr>
        <w:t>Additionally, within Scotland an Inspector of Funeral Directors has been appointed by the Scottish Government. Following her review of the funeral profession further recommendations in relation to how this is regulated are expected. CAS welcomes her focus on care and a high level of service. As part of that we would emphasise the importance of consumers receiving transparent information which can easily be compared.</w:t>
      </w:r>
    </w:p>
    <w:p w:rsidR="003E7719" w:rsidRPr="003E7719" w:rsidRDefault="003E7719" w:rsidP="003E7719">
      <w:pPr>
        <w:rPr>
          <w:rFonts w:ascii="Tahoma" w:hAnsi="Tahoma" w:cs="Tahoma"/>
        </w:rPr>
      </w:pPr>
      <w:r w:rsidRPr="003E7719">
        <w:rPr>
          <w:rFonts w:ascii="Tahoma" w:hAnsi="Tahoma" w:cs="Tahoma"/>
        </w:rPr>
        <w:t xml:space="preserve">Both the NAFD and SAIF require their members to display their price lists, and to ensure a copy is available to customers when arranging a funeral. They also require members to provide a written itemised estimate to customers. However, there is no standard wording to describe these items and it may not be clear what is required and what the customer could </w:t>
      </w:r>
      <w:r w:rsidRPr="003E7719">
        <w:rPr>
          <w:rFonts w:ascii="Tahoma" w:hAnsi="Tahoma" w:cs="Tahoma"/>
        </w:rPr>
        <w:lastRenderedPageBreak/>
        <w:t>provide themselves. This means that for consumers it can be difficult to compare one funeral director’s charges with another. Given that consumers will be making these decisions at a difficult time when they are grieving a loved one it is key that information is provided in as clear a manner as possible. Therefore, CAS would recommend that, in addition to being required to provide price lists and itemised estimates, there should be a standardisation of the language and terms used across the industry to allow consumers to compare the costs of different funeral directors.</w:t>
      </w:r>
    </w:p>
    <w:p w:rsidR="003E7719" w:rsidRPr="003E7719" w:rsidRDefault="003E7719" w:rsidP="003E7719">
      <w:pPr>
        <w:rPr>
          <w:rFonts w:ascii="Tahoma" w:hAnsi="Tahoma" w:cs="Tahoma"/>
        </w:rPr>
      </w:pPr>
      <w:r w:rsidRPr="003E7719">
        <w:rPr>
          <w:rFonts w:ascii="Tahoma" w:hAnsi="Tahoma" w:cs="Tahoma"/>
        </w:rPr>
        <w:t>Moreover, there is an argument for the development of a standardised descriptor of a ‘simple’ funeral, with all funeral directors being required to issue an itemised price list, displayed on their premises and on their websites. This would allow consumers to compare different companies in an informed manner.</w:t>
      </w:r>
    </w:p>
    <w:p w:rsidR="003E7719" w:rsidRPr="003E7719" w:rsidRDefault="003E7719" w:rsidP="003E7719">
      <w:pPr>
        <w:rPr>
          <w:rFonts w:ascii="Tahoma" w:hAnsi="Tahoma" w:cs="Tahoma"/>
        </w:rPr>
      </w:pPr>
      <w:r w:rsidRPr="003E7719">
        <w:rPr>
          <w:rFonts w:ascii="Tahoma" w:hAnsi="Tahoma" w:cs="Tahoma"/>
        </w:rPr>
        <w:t>In carrying out our research for ‘Funeral Poverty in Scotland’ consumers raised the issue of upselling of coffins by funeral directors. A number of people we spoke to suggested that consumers were being led to mid-range coffins as a starting point. We were informed by funeral directors that this was not permitted under the trade association’s codes of conduct and was not considered good practice. Nonetheless, as mentioned previously, not all funeral directors are members of trade associations so a requirement on funeral directors to ensure consumers were aware of all coffins available, at all prices, would be welcomed. In order to ensure there is no harm to consumers we would welcome information on all aspects related to the cost of a funeral being provided in a transparent manner , with a requirement that  consumers be provided with information related to a variety of options, including low cost options.</w:t>
      </w:r>
    </w:p>
    <w:p w:rsidR="003E7719" w:rsidRPr="003E7719" w:rsidRDefault="003E7719" w:rsidP="003E7719">
      <w:pPr>
        <w:rPr>
          <w:rFonts w:ascii="Tahoma" w:hAnsi="Tahoma" w:cs="Tahoma"/>
        </w:rPr>
      </w:pPr>
      <w:r w:rsidRPr="003E7719">
        <w:rPr>
          <w:rFonts w:ascii="Tahoma" w:hAnsi="Tahoma" w:cs="Tahoma"/>
        </w:rPr>
        <w:t>The scope of market study also asks about the provision of information online. Consumers should be able to access information in a number of ways, however, it is important to recognise that not all consumers have the ability or skills to access information online. A recent CAS report</w:t>
      </w:r>
      <w:r w:rsidRPr="003E7719">
        <w:rPr>
          <w:rStyle w:val="FootnoteReference"/>
          <w:rFonts w:ascii="Tahoma" w:hAnsi="Tahoma" w:cs="Tahoma"/>
        </w:rPr>
        <w:footnoteReference w:id="3"/>
      </w:r>
      <w:r w:rsidRPr="003E7719">
        <w:rPr>
          <w:rFonts w:ascii="Tahoma" w:hAnsi="Tahoma" w:cs="Tahoma"/>
        </w:rPr>
        <w:t xml:space="preserve"> undertook a survey of over 1,200 Citizens Advice Bureaux clients and found that: one third of respondents either had difficulty using a computer (18%) or simply cannot use one at all (16%); almost one in every five respondents never use the internet (18%); and around half of respondents could not download, complete, save, or upload electronic forms independently. On average around 31% of respondents are not able to undertake these tasks at all, and 21% require help. A small proportion of respondents (11%) were able to manage these skills on their own, but experienced difficulties doing so.</w:t>
      </w:r>
    </w:p>
    <w:p w:rsidR="003E7719" w:rsidRPr="003E7719" w:rsidRDefault="003E7719" w:rsidP="003E7719">
      <w:pPr>
        <w:rPr>
          <w:rFonts w:ascii="Tahoma" w:hAnsi="Tahoma" w:cs="Tahoma"/>
        </w:rPr>
      </w:pPr>
      <w:r w:rsidRPr="003E7719">
        <w:rPr>
          <w:rFonts w:ascii="Tahoma" w:hAnsi="Tahoma" w:cs="Tahoma"/>
        </w:rPr>
        <w:t xml:space="preserve">It is also important, if something goes wrong, for consumers to have a clear and straightforward way in which to make a complaint against a funeral director. Members of NAFD are able to have complaints conciliated and arbitrated by the Funeral Arbitration Scheme (FAS). IDRS Ltd provide these schemes and they are recognised as an Alternative Dispute Resolution (ADR) provider by the Chartered Institute of Trading Standards. SAIF members have a similar scheme they can access which is also provided by IDRS Ltd, called the Independent Funerals Directors Arbitration Scheme (IFDAS). However, CAS has some concerns about the fees levied on consumers who make complaints through these schemes. </w:t>
      </w:r>
      <w:r w:rsidRPr="003E7719">
        <w:rPr>
          <w:rFonts w:ascii="Tahoma" w:hAnsi="Tahoma" w:cs="Tahoma"/>
        </w:rPr>
        <w:lastRenderedPageBreak/>
        <w:t>In relation to FAS, whilst the initial registration fee is limited to £50 for the consumer, the rules of the process state that an award of funeral directors costs in the arbitration process can be made against the consumer</w:t>
      </w:r>
      <w:r w:rsidRPr="003E7719">
        <w:rPr>
          <w:rStyle w:val="FootnoteReference"/>
          <w:rFonts w:ascii="Tahoma" w:hAnsi="Tahoma" w:cs="Tahoma"/>
        </w:rPr>
        <w:footnoteReference w:id="4"/>
      </w:r>
      <w:r w:rsidRPr="003E7719">
        <w:rPr>
          <w:rFonts w:ascii="Tahoma" w:hAnsi="Tahoma" w:cs="Tahoma"/>
        </w:rPr>
        <w:t>. This is currently £500+ and we believe that being held potentially liable for such a high level of fee could act a barrier and will discourage some who may wish to make a valid complaint. The fee levied on the consumer for IFDAS is a much higher - £200 at point of complaint - again meaning accessing a level of complaints resolution is expensive to the consumer. While the justification for fees is made on the basis of reducing the risk of vexatious complaints it has not been proven that providers of free to access dispute resolution are regularly targeted by those bringing unsubstantiated or vexatious complaints</w:t>
      </w:r>
      <w:r w:rsidRPr="003E7719">
        <w:rPr>
          <w:rStyle w:val="FootnoteReference"/>
          <w:rFonts w:ascii="Tahoma" w:hAnsi="Tahoma" w:cs="Tahoma"/>
        </w:rPr>
        <w:footnoteReference w:id="5"/>
      </w:r>
      <w:r w:rsidRPr="003E7719">
        <w:rPr>
          <w:rFonts w:ascii="Tahoma" w:hAnsi="Tahoma" w:cs="Tahoma"/>
        </w:rPr>
        <w:t>. CAS is concerned that these fees could reduce the likelihood of a consumer pursuing a complaint.</w:t>
      </w:r>
    </w:p>
    <w:p w:rsidR="003E7719" w:rsidRPr="003E7719" w:rsidRDefault="003E7719" w:rsidP="003E7719">
      <w:pPr>
        <w:rPr>
          <w:rFonts w:ascii="Tahoma" w:hAnsi="Tahoma" w:cs="Tahoma"/>
          <w:b/>
        </w:rPr>
      </w:pPr>
      <w:r w:rsidRPr="003E7719">
        <w:rPr>
          <w:rFonts w:ascii="Tahoma" w:hAnsi="Tahoma" w:cs="Tahoma"/>
          <w:b/>
        </w:rPr>
        <w:br w:type="page"/>
      </w:r>
    </w:p>
    <w:p w:rsidR="003E7719" w:rsidRPr="003E7719" w:rsidRDefault="003E7719" w:rsidP="003E7719">
      <w:pPr>
        <w:rPr>
          <w:rFonts w:ascii="Tahoma" w:hAnsi="Tahoma" w:cs="Tahoma"/>
          <w:b/>
        </w:rPr>
      </w:pPr>
      <w:r w:rsidRPr="003E7719">
        <w:rPr>
          <w:rFonts w:ascii="Tahoma" w:hAnsi="Tahoma" w:cs="Tahoma"/>
          <w:b/>
        </w:rPr>
        <w:lastRenderedPageBreak/>
        <w:t>Crematoria market power</w:t>
      </w:r>
    </w:p>
    <w:p w:rsidR="003E7719" w:rsidRPr="003E7719" w:rsidRDefault="003E7719" w:rsidP="003E7719">
      <w:pPr>
        <w:rPr>
          <w:rFonts w:ascii="Tahoma" w:hAnsi="Tahoma" w:cs="Tahoma"/>
        </w:rPr>
      </w:pPr>
      <w:r w:rsidRPr="003E7719">
        <w:rPr>
          <w:rFonts w:ascii="Tahoma" w:hAnsi="Tahoma" w:cs="Tahoma"/>
        </w:rPr>
        <w:t>As highlighted above, CAS has reported on burial and cremation charges annually since 2014</w:t>
      </w:r>
      <w:r w:rsidRPr="003E7719">
        <w:rPr>
          <w:rStyle w:val="FootnoteReference"/>
          <w:rFonts w:ascii="Tahoma" w:hAnsi="Tahoma" w:cs="Tahoma"/>
        </w:rPr>
        <w:footnoteReference w:id="6"/>
      </w:r>
      <w:r w:rsidRPr="003E7719">
        <w:rPr>
          <w:rFonts w:ascii="Tahoma" w:hAnsi="Tahoma" w:cs="Tahoma"/>
        </w:rPr>
        <w:t>. Increasing information and transparency was one of the benefits of these reports. We would also like to highlight that the Burial and Cremations (Scotland) Act 2016 introduced a legal duty on local authorities to provide their burial and cremation charges on their website which will hopefully assist consumers seeking this information.</w:t>
      </w:r>
    </w:p>
    <w:p w:rsidR="003E7719" w:rsidRPr="003E7719" w:rsidRDefault="003E7719" w:rsidP="003E7719">
      <w:pPr>
        <w:rPr>
          <w:rFonts w:ascii="Tahoma" w:hAnsi="Tahoma" w:cs="Tahoma"/>
        </w:rPr>
      </w:pPr>
      <w:r w:rsidRPr="003E7719">
        <w:rPr>
          <w:rFonts w:ascii="Tahoma" w:hAnsi="Tahoma" w:cs="Tahoma"/>
        </w:rPr>
        <w:t>In the most recent report, The Cost of Saying Goodbye (2017) CAS reported that the average increase in cremation charges in Scotland since 2016 was 3%. Privately owned crematoria, on average increased their charges slightly more than local authority crematoria, 4% compared to 2.4%. The difference between the most expensive and the least expensive local authority cremation charges was £284.30. This is a small decrease of £12.70 or 4% from 2016</w:t>
      </w:r>
      <w:r w:rsidRPr="003E7719">
        <w:rPr>
          <w:rStyle w:val="FootnoteReference"/>
          <w:rFonts w:ascii="Tahoma" w:hAnsi="Tahoma" w:cs="Tahoma"/>
        </w:rPr>
        <w:footnoteReference w:id="7"/>
      </w:r>
      <w:r w:rsidRPr="003E7719">
        <w:rPr>
          <w:rFonts w:ascii="Tahoma" w:hAnsi="Tahoma" w:cs="Tahoma"/>
        </w:rPr>
        <w:t xml:space="preserve">. </w:t>
      </w:r>
    </w:p>
    <w:p w:rsidR="003E7719" w:rsidRPr="003E7719" w:rsidRDefault="003E7719" w:rsidP="003E7719">
      <w:pPr>
        <w:rPr>
          <w:rFonts w:ascii="Tahoma" w:hAnsi="Tahoma" w:cs="Tahoma"/>
        </w:rPr>
      </w:pPr>
      <w:r w:rsidRPr="003E7719">
        <w:rPr>
          <w:rFonts w:ascii="Tahoma" w:hAnsi="Tahoma" w:cs="Tahoma"/>
        </w:rPr>
        <w:t>In the 2017 Cost of Saying Goodbye report a comparison was also made between figures from 2014 and 2017. Since 2014 the local authority with the highest increase in cremation costs both in terms of percentage and monetary value is Highland with an increase of 79% or £385. They have moved from having the lowest local authority cremation charges in 2014 to having the highest local authority cremation charges in 2017.</w:t>
      </w:r>
    </w:p>
    <w:p w:rsidR="003E7719" w:rsidRPr="003E7719" w:rsidRDefault="003E7719" w:rsidP="003E7719">
      <w:pPr>
        <w:rPr>
          <w:rFonts w:ascii="Tahoma" w:hAnsi="Tahoma" w:cs="Tahoma"/>
        </w:rPr>
      </w:pPr>
      <w:r w:rsidRPr="003E7719">
        <w:rPr>
          <w:rFonts w:ascii="Tahoma" w:hAnsi="Tahoma" w:cs="Tahoma"/>
        </w:rPr>
        <w:t>Cremation charges have increased on average by 17% between 2014 and 2017</w:t>
      </w:r>
      <w:r w:rsidRPr="003E7719">
        <w:rPr>
          <w:rStyle w:val="FootnoteReference"/>
          <w:rFonts w:ascii="Tahoma" w:hAnsi="Tahoma" w:cs="Tahoma"/>
        </w:rPr>
        <w:footnoteReference w:id="8"/>
      </w:r>
      <w:r w:rsidRPr="003E7719">
        <w:rPr>
          <w:rFonts w:ascii="Tahoma" w:hAnsi="Tahoma" w:cs="Tahoma"/>
        </w:rPr>
        <w:t xml:space="preserve">. The increase in cremation charges in local authority crematoria in Scotland is higher than the increase in private cremation charges in Scotland, 22% compared to 13% in private crematorium. The large increases in Highland and South Ayrshire may have skewed this figure. </w:t>
      </w:r>
    </w:p>
    <w:p w:rsidR="003E7719" w:rsidRPr="003E7719" w:rsidRDefault="003E7719" w:rsidP="003E7719">
      <w:pPr>
        <w:rPr>
          <w:rFonts w:ascii="Tahoma" w:hAnsi="Tahoma" w:cs="Tahoma"/>
        </w:rPr>
      </w:pPr>
      <w:r w:rsidRPr="003E7719">
        <w:rPr>
          <w:rFonts w:ascii="Tahoma" w:hAnsi="Tahoma" w:cs="Tahoma"/>
        </w:rPr>
        <w:t>Although cremation costs vary across Scotland they are cheaper than a burial in all areas of Scotland. CAS’ ‘Funeral Poverty in Scotland’ report found that in recent years many crematoria had made changes in order to meet regulations, such as installing mercury abatement measures. To a certain extent this may explain the difference in prices. Nonetheless, it can be seen that prices tend to be lower in areas where there are multiple crematoria for people to choose from. The most expensive crematoria tend to be in areas where a single private operator is the only one within a significant radius. Conversely however some private crematorium have fees cheaper than that of some local authorities. This may suggest that, in some areas, where there are more crematoria competition is greater and this means that consumers pay less for their services.</w:t>
      </w:r>
    </w:p>
    <w:p w:rsidR="003E7719" w:rsidRPr="003E7719" w:rsidRDefault="003E7719" w:rsidP="003E7719">
      <w:pPr>
        <w:rPr>
          <w:rFonts w:ascii="Tahoma" w:hAnsi="Tahoma" w:cs="Tahoma"/>
        </w:rPr>
      </w:pPr>
      <w:r w:rsidRPr="003E7719">
        <w:rPr>
          <w:rFonts w:ascii="Tahoma" w:hAnsi="Tahoma" w:cs="Tahoma"/>
        </w:rPr>
        <w:lastRenderedPageBreak/>
        <w:t>This report also found that generally the range in prices for cremation (£380) is significantly less than the range in prices for burials in Scotland (£2,100). There are also a number of low cost options being introduced. As reported by Royal London, the popularity of ‘direct cremations’ are increasing</w:t>
      </w:r>
      <w:r w:rsidRPr="003E7719">
        <w:rPr>
          <w:rStyle w:val="FootnoteReference"/>
          <w:rFonts w:ascii="Tahoma" w:hAnsi="Tahoma" w:cs="Tahoma"/>
        </w:rPr>
        <w:footnoteReference w:id="9"/>
      </w:r>
      <w:r w:rsidRPr="003E7719">
        <w:rPr>
          <w:rFonts w:ascii="Tahoma" w:hAnsi="Tahoma" w:cs="Tahoma"/>
        </w:rPr>
        <w:t>. There is not a standard direct cremation but one could include not having a ceremony as part of the cremation or having the cremation ceremony in a less popular time slot. CAS welcomes consumers having increasing options when making choices about how to provide their loved one with a send-off after their death. However, it is important that, regardless of the cost, certain standards of care of the deceased are maintained. Additionally, we would emphasise that we would not want any consumer to feel that have to take a low cost option when they do not wish to do so as this could lead to feelings of guilt and negatively impact their grieving process. It is important that the consumer can give their loved one a dignified funeral which demonstrates the respect they had for them.</w:t>
      </w:r>
    </w:p>
    <w:p w:rsidR="003E7719" w:rsidRPr="003E7719" w:rsidRDefault="003E7719" w:rsidP="003E7719">
      <w:pPr>
        <w:rPr>
          <w:rFonts w:ascii="Tahoma" w:hAnsi="Tahoma" w:cs="Tahoma"/>
        </w:rPr>
      </w:pPr>
    </w:p>
    <w:p w:rsidR="003E7719" w:rsidRPr="003E7719" w:rsidRDefault="003E7719" w:rsidP="003E7719">
      <w:pPr>
        <w:rPr>
          <w:rFonts w:ascii="Tahoma" w:hAnsi="Tahoma" w:cs="Tahoma"/>
        </w:rPr>
      </w:pPr>
      <w:r w:rsidRPr="003E7719">
        <w:rPr>
          <w:rFonts w:ascii="Tahoma" w:hAnsi="Tahoma" w:cs="Tahoma"/>
        </w:rPr>
        <w:br w:type="page"/>
      </w:r>
      <w:r w:rsidRPr="003E7719">
        <w:rPr>
          <w:rFonts w:ascii="Tahoma" w:hAnsi="Tahoma" w:cs="Tahoma"/>
          <w:b/>
        </w:rPr>
        <w:lastRenderedPageBreak/>
        <w:t>Appendix 1</w:t>
      </w:r>
    </w:p>
    <w:p w:rsidR="003E7719" w:rsidRPr="003E7719" w:rsidRDefault="003E7719" w:rsidP="003E7719">
      <w:pPr>
        <w:jc w:val="center"/>
        <w:rPr>
          <w:rFonts w:ascii="Tahoma" w:hAnsi="Tahoma" w:cs="Tahoma"/>
        </w:rPr>
      </w:pPr>
      <w:r w:rsidRPr="003E7719">
        <w:rPr>
          <w:rFonts w:ascii="Tahoma" w:hAnsi="Tahoma" w:cs="Tahoma"/>
        </w:rPr>
        <w:t>Table 1: Cremation charges across Scotland 2017, from highest to lowest</w:t>
      </w:r>
    </w:p>
    <w:tbl>
      <w:tblPr>
        <w:tblStyle w:val="TableGrid"/>
        <w:tblW w:w="9242" w:type="dxa"/>
        <w:tblLook w:val="04A0" w:firstRow="1" w:lastRow="0" w:firstColumn="1" w:lastColumn="0" w:noHBand="0" w:noVBand="1"/>
      </w:tblPr>
      <w:tblGrid>
        <w:gridCol w:w="701"/>
        <w:gridCol w:w="2030"/>
        <w:gridCol w:w="1942"/>
        <w:gridCol w:w="2426"/>
        <w:gridCol w:w="2143"/>
      </w:tblGrid>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Rank</w:t>
            </w:r>
          </w:p>
        </w:tc>
        <w:tc>
          <w:tcPr>
            <w:tcW w:w="2030" w:type="dxa"/>
          </w:tcPr>
          <w:p w:rsidR="003E7719" w:rsidRPr="003E7719" w:rsidRDefault="003E7719" w:rsidP="00CC4E73">
            <w:pPr>
              <w:rPr>
                <w:rFonts w:ascii="Tahoma" w:hAnsi="Tahoma" w:cs="Tahoma"/>
              </w:rPr>
            </w:pPr>
            <w:r w:rsidRPr="003E7719">
              <w:rPr>
                <w:rFonts w:ascii="Tahoma" w:hAnsi="Tahoma" w:cs="Tahoma"/>
              </w:rPr>
              <w:t>Crematorium</w:t>
            </w:r>
          </w:p>
        </w:tc>
        <w:tc>
          <w:tcPr>
            <w:tcW w:w="1942" w:type="dxa"/>
          </w:tcPr>
          <w:p w:rsidR="003E7719" w:rsidRPr="003E7719" w:rsidRDefault="003E7719" w:rsidP="00CC4E73">
            <w:pPr>
              <w:rPr>
                <w:rFonts w:ascii="Tahoma" w:hAnsi="Tahoma" w:cs="Tahoma"/>
              </w:rPr>
            </w:pPr>
            <w:r w:rsidRPr="003E7719">
              <w:rPr>
                <w:rFonts w:ascii="Tahoma" w:hAnsi="Tahoma" w:cs="Tahoma"/>
              </w:rPr>
              <w:t>Ownership</w:t>
            </w:r>
          </w:p>
        </w:tc>
        <w:tc>
          <w:tcPr>
            <w:tcW w:w="2426" w:type="dxa"/>
          </w:tcPr>
          <w:p w:rsidR="003E7719" w:rsidRPr="003E7719" w:rsidRDefault="003E7719" w:rsidP="00CC4E73">
            <w:pPr>
              <w:rPr>
                <w:rFonts w:ascii="Tahoma" w:hAnsi="Tahoma" w:cs="Tahoma"/>
              </w:rPr>
            </w:pPr>
            <w:r w:rsidRPr="003E7719">
              <w:rPr>
                <w:rFonts w:ascii="Tahoma" w:hAnsi="Tahoma" w:cs="Tahoma"/>
              </w:rPr>
              <w:t>Cremation Charge 2017</w:t>
            </w:r>
          </w:p>
        </w:tc>
        <w:tc>
          <w:tcPr>
            <w:tcW w:w="2143" w:type="dxa"/>
          </w:tcPr>
          <w:p w:rsidR="003E7719" w:rsidRPr="003E7719" w:rsidRDefault="003E7719" w:rsidP="00CC4E73">
            <w:pPr>
              <w:rPr>
                <w:rFonts w:ascii="Tahoma" w:hAnsi="Tahoma" w:cs="Tahoma"/>
              </w:rPr>
            </w:pPr>
            <w:r w:rsidRPr="003E7719">
              <w:rPr>
                <w:rFonts w:ascii="Tahoma" w:hAnsi="Tahoma" w:cs="Tahoma"/>
              </w:rPr>
              <w:t>Change 16/17</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1</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Dundee</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£ 999.00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£69.00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2</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Moray</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£ 999.00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£65.00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3</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Parkgrove, Angus</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£ 999.00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£65.00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4</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Holmsford Bridge, Irvine</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£885.00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£70.00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5</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Highland</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£870.00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£21.00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6</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South Ayrshire</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£827.00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£39.00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7</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Holytown</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£800.00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£64.00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8</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West Lothian</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£800.00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£30.00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9</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Melrose Crematorium</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£800.00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£30.00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10</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Baldarroch Crematorium</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£795.00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£0.00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11</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Roucan Loch, Dumfries</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£775.00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£30.00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12</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Perth and Kinross</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£749.00 </w:t>
            </w:r>
          </w:p>
        </w:tc>
        <w:tc>
          <w:tcPr>
            <w:tcW w:w="2143"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£0.00</w:t>
            </w:r>
          </w:p>
        </w:tc>
      </w:tr>
      <w:tr w:rsidR="003E7719" w:rsidRPr="003E7719" w:rsidTr="003E7719">
        <w:tc>
          <w:tcPr>
            <w:tcW w:w="701" w:type="dxa"/>
          </w:tcPr>
          <w:p w:rsidR="003E7719" w:rsidRPr="003E7719" w:rsidRDefault="003E7719" w:rsidP="00CC4E73">
            <w:pPr>
              <w:rPr>
                <w:rFonts w:ascii="Tahoma" w:hAnsi="Tahoma" w:cs="Tahoma"/>
              </w:rPr>
            </w:pPr>
          </w:p>
        </w:tc>
        <w:tc>
          <w:tcPr>
            <w:tcW w:w="2030" w:type="dxa"/>
          </w:tcPr>
          <w:p w:rsidR="003E7719" w:rsidRPr="003E7719" w:rsidRDefault="003E7719" w:rsidP="00CC4E73">
            <w:pPr>
              <w:rPr>
                <w:rFonts w:ascii="Tahoma" w:hAnsi="Tahoma" w:cs="Tahoma"/>
                <w:b/>
                <w:color w:val="000000"/>
              </w:rPr>
            </w:pPr>
            <w:r w:rsidRPr="003E7719">
              <w:rPr>
                <w:rFonts w:ascii="Tahoma" w:hAnsi="Tahoma" w:cs="Tahoma"/>
                <w:b/>
                <w:color w:val="000000"/>
              </w:rPr>
              <w:t>Scottish Average</w:t>
            </w:r>
          </w:p>
        </w:tc>
        <w:tc>
          <w:tcPr>
            <w:tcW w:w="1942" w:type="dxa"/>
          </w:tcPr>
          <w:p w:rsidR="003E7719" w:rsidRPr="003E7719" w:rsidRDefault="003E7719" w:rsidP="00CC4E73">
            <w:pPr>
              <w:rPr>
                <w:rFonts w:ascii="Tahoma" w:hAnsi="Tahoma" w:cs="Tahoma"/>
              </w:rPr>
            </w:pPr>
          </w:p>
        </w:tc>
        <w:tc>
          <w:tcPr>
            <w:tcW w:w="2426" w:type="dxa"/>
          </w:tcPr>
          <w:p w:rsidR="003E7719" w:rsidRPr="003E7719" w:rsidRDefault="003E7719" w:rsidP="00CC4E73">
            <w:pPr>
              <w:jc w:val="right"/>
              <w:rPr>
                <w:rFonts w:ascii="Tahoma" w:hAnsi="Tahoma" w:cs="Tahoma"/>
                <w:b/>
                <w:color w:val="000000"/>
              </w:rPr>
            </w:pPr>
            <w:r w:rsidRPr="003E7719">
              <w:rPr>
                <w:rFonts w:ascii="Tahoma" w:hAnsi="Tahoma" w:cs="Tahoma"/>
                <w:b/>
                <w:color w:val="000000"/>
              </w:rPr>
              <w:t>£743.78</w:t>
            </w:r>
          </w:p>
        </w:tc>
        <w:tc>
          <w:tcPr>
            <w:tcW w:w="2143" w:type="dxa"/>
            <w:vAlign w:val="bottom"/>
          </w:tcPr>
          <w:p w:rsidR="003E7719" w:rsidRPr="003E7719" w:rsidRDefault="003E7719" w:rsidP="00CC4E73">
            <w:pPr>
              <w:jc w:val="right"/>
              <w:rPr>
                <w:rFonts w:ascii="Tahoma" w:hAnsi="Tahoma" w:cs="Tahoma"/>
                <w:b/>
                <w:color w:val="000000"/>
              </w:rPr>
            </w:pPr>
            <w:r w:rsidRPr="003E7719">
              <w:rPr>
                <w:rFonts w:ascii="Tahoma" w:hAnsi="Tahoma" w:cs="Tahoma"/>
                <w:b/>
                <w:color w:val="000000"/>
              </w:rPr>
              <w:t>£25.23</w:t>
            </w:r>
          </w:p>
          <w:p w:rsidR="003E7719" w:rsidRPr="003E7719" w:rsidRDefault="003E7719" w:rsidP="00CC4E73">
            <w:pPr>
              <w:jc w:val="right"/>
              <w:rPr>
                <w:rFonts w:ascii="Tahoma" w:hAnsi="Tahoma" w:cs="Tahoma"/>
                <w:color w:val="000000"/>
              </w:rPr>
            </w:pP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13</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City of Edinburgh</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£735.00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£27.00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14</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Houndwood Crematorium</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£720.00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£0.00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15</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 xml:space="preserve">City of Aberdeen </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£693.00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£0.00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16</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Seafield, Edinburgh</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£692.00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£7.00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17</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Warriston, Edinburgh</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£692.00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£7.00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18</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Fife</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£663.00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£21.00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19</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 xml:space="preserve">Craigton, Glasgow </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£652.00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-£53.00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20</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Argyll and Bute</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£647.00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£19.00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21</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West Dunbartonshire</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£642.00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£25.00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22</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Glasgow Crematorium (previously known as Maryhill Crematorium)</w:t>
            </w:r>
          </w:p>
        </w:tc>
        <w:tc>
          <w:tcPr>
            <w:tcW w:w="1942" w:type="dxa"/>
          </w:tcPr>
          <w:p w:rsidR="003E7719" w:rsidRPr="003E7719" w:rsidRDefault="003E7719" w:rsidP="00CC4E73">
            <w:pPr>
              <w:rPr>
                <w:rFonts w:ascii="Tahoma" w:hAnsi="Tahoma" w:cs="Tahoma"/>
              </w:rPr>
            </w:pPr>
            <w:r w:rsidRPr="003E7719">
              <w:rPr>
                <w:rFonts w:ascii="Tahoma" w:hAnsi="Tahoma" w:cs="Tahoma"/>
              </w:rPr>
              <w:t>Private</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£625.00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N/A</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23</w:t>
            </w:r>
          </w:p>
        </w:tc>
        <w:tc>
          <w:tcPr>
            <w:tcW w:w="2030"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Paisley</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 xml:space="preserve"> £625.00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£55.00</w:t>
            </w:r>
          </w:p>
        </w:tc>
      </w:tr>
      <w:tr w:rsidR="003E7719" w:rsidRPr="003E7719" w:rsidTr="003E7719">
        <w:tc>
          <w:tcPr>
            <w:tcW w:w="701" w:type="dxa"/>
          </w:tcPr>
          <w:p w:rsidR="003E7719" w:rsidRPr="003E7719" w:rsidRDefault="003E7719" w:rsidP="00CC4E73">
            <w:pPr>
              <w:rPr>
                <w:rFonts w:ascii="Tahoma" w:hAnsi="Tahoma" w:cs="Tahoma"/>
              </w:rPr>
            </w:pPr>
            <w:r w:rsidRPr="003E7719">
              <w:rPr>
                <w:rFonts w:ascii="Tahoma" w:hAnsi="Tahoma" w:cs="Tahoma"/>
              </w:rPr>
              <w:t>24</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Falkirk</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£608.00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£0.00</w:t>
            </w:r>
          </w:p>
        </w:tc>
      </w:tr>
      <w:tr w:rsidR="003E7719" w:rsidRPr="003E7719" w:rsidTr="003E7719">
        <w:trPr>
          <w:trHeight w:val="60"/>
        </w:trPr>
        <w:tc>
          <w:tcPr>
            <w:tcW w:w="701" w:type="dxa"/>
          </w:tcPr>
          <w:p w:rsidR="003E7719" w:rsidRPr="003E7719" w:rsidRDefault="003E7719" w:rsidP="00CC4E73">
            <w:pPr>
              <w:rPr>
                <w:rFonts w:ascii="Tahoma" w:hAnsi="Tahoma" w:cs="Tahoma"/>
              </w:rPr>
            </w:pPr>
            <w:r w:rsidRPr="003E7719">
              <w:rPr>
                <w:rFonts w:ascii="Tahoma" w:hAnsi="Tahoma" w:cs="Tahoma"/>
              </w:rPr>
              <w:t>25</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City of Glasgow</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£605.00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£6.00</w:t>
            </w:r>
          </w:p>
        </w:tc>
      </w:tr>
      <w:tr w:rsidR="003E7719" w:rsidRPr="003E7719" w:rsidTr="003E7719">
        <w:trPr>
          <w:trHeight w:val="60"/>
        </w:trPr>
        <w:tc>
          <w:tcPr>
            <w:tcW w:w="701" w:type="dxa"/>
          </w:tcPr>
          <w:p w:rsidR="003E7719" w:rsidRPr="003E7719" w:rsidRDefault="003E7719" w:rsidP="00CC4E73">
            <w:pPr>
              <w:rPr>
                <w:rFonts w:ascii="Tahoma" w:hAnsi="Tahoma" w:cs="Tahoma"/>
              </w:rPr>
            </w:pPr>
            <w:r w:rsidRPr="003E7719">
              <w:rPr>
                <w:rFonts w:ascii="Tahoma" w:hAnsi="Tahoma" w:cs="Tahoma"/>
              </w:rPr>
              <w:t>26</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South Lanarkshire</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£599.40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£0.00</w:t>
            </w:r>
          </w:p>
        </w:tc>
      </w:tr>
      <w:tr w:rsidR="003E7719" w:rsidRPr="003E7719" w:rsidTr="003E7719">
        <w:trPr>
          <w:trHeight w:val="60"/>
        </w:trPr>
        <w:tc>
          <w:tcPr>
            <w:tcW w:w="701" w:type="dxa"/>
          </w:tcPr>
          <w:p w:rsidR="003E7719" w:rsidRPr="003E7719" w:rsidRDefault="003E7719" w:rsidP="00CC4E73">
            <w:pPr>
              <w:rPr>
                <w:rFonts w:ascii="Tahoma" w:hAnsi="Tahoma" w:cs="Tahoma"/>
              </w:rPr>
            </w:pPr>
            <w:r w:rsidRPr="003E7719">
              <w:rPr>
                <w:rFonts w:ascii="Tahoma" w:hAnsi="Tahoma" w:cs="Tahoma"/>
              </w:rPr>
              <w:t>27</w:t>
            </w:r>
          </w:p>
        </w:tc>
        <w:tc>
          <w:tcPr>
            <w:tcW w:w="2030"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Inverclyde</w:t>
            </w:r>
          </w:p>
        </w:tc>
        <w:tc>
          <w:tcPr>
            <w:tcW w:w="1942" w:type="dxa"/>
          </w:tcPr>
          <w:p w:rsidR="003E7719" w:rsidRPr="003E7719" w:rsidRDefault="003E7719" w:rsidP="00CC4E73">
            <w:pPr>
              <w:rPr>
                <w:rFonts w:ascii="Tahoma" w:hAnsi="Tahoma" w:cs="Tahoma"/>
              </w:rPr>
            </w:pPr>
            <w:r w:rsidRPr="003E7719">
              <w:rPr>
                <w:rFonts w:ascii="Tahoma" w:hAnsi="Tahoma" w:cs="Tahoma"/>
              </w:rPr>
              <w:t>Local Authority</w:t>
            </w:r>
          </w:p>
        </w:tc>
        <w:tc>
          <w:tcPr>
            <w:tcW w:w="2426"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 xml:space="preserve"> £585.70 </w:t>
            </w:r>
          </w:p>
        </w:tc>
        <w:tc>
          <w:tcPr>
            <w:tcW w:w="2143"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£33.70</w:t>
            </w:r>
          </w:p>
        </w:tc>
      </w:tr>
    </w:tbl>
    <w:p w:rsidR="003E7719" w:rsidRPr="003E7719" w:rsidRDefault="003E7719" w:rsidP="003E7719">
      <w:pPr>
        <w:rPr>
          <w:rFonts w:ascii="Tahoma" w:hAnsi="Tahoma" w:cs="Tahoma"/>
        </w:rPr>
      </w:pPr>
    </w:p>
    <w:p w:rsidR="003E7719" w:rsidRPr="003E7719" w:rsidRDefault="003E7719" w:rsidP="003E7719">
      <w:pPr>
        <w:rPr>
          <w:rFonts w:ascii="Tahoma" w:hAnsi="Tahoma" w:cs="Tahoma"/>
        </w:rPr>
      </w:pPr>
      <w:r w:rsidRPr="003E7719">
        <w:rPr>
          <w:rFonts w:ascii="Tahoma" w:hAnsi="Tahoma" w:cs="Tahoma"/>
        </w:rPr>
        <w:br w:type="page"/>
      </w:r>
    </w:p>
    <w:p w:rsidR="003E7719" w:rsidRPr="003E7719" w:rsidRDefault="003E7719" w:rsidP="003E7719">
      <w:pPr>
        <w:jc w:val="center"/>
        <w:rPr>
          <w:rFonts w:ascii="Tahoma" w:hAnsi="Tahoma" w:cs="Tahoma"/>
        </w:rPr>
      </w:pPr>
      <w:r w:rsidRPr="003E7719">
        <w:rPr>
          <w:rFonts w:ascii="Tahoma" w:hAnsi="Tahoma" w:cs="Tahoma"/>
        </w:rPr>
        <w:lastRenderedPageBreak/>
        <w:t>Table 2: Increases in cremation charges 2016-2017, from highest to lowest (by percentage)</w:t>
      </w:r>
    </w:p>
    <w:tbl>
      <w:tblPr>
        <w:tblStyle w:val="TableGrid"/>
        <w:tblW w:w="9242" w:type="dxa"/>
        <w:tblLook w:val="04A0" w:firstRow="1" w:lastRow="0" w:firstColumn="1" w:lastColumn="0" w:noHBand="0" w:noVBand="1"/>
      </w:tblPr>
      <w:tblGrid>
        <w:gridCol w:w="817"/>
        <w:gridCol w:w="1914"/>
        <w:gridCol w:w="1942"/>
        <w:gridCol w:w="2426"/>
        <w:gridCol w:w="2143"/>
      </w:tblGrid>
      <w:tr w:rsidR="003E7719" w:rsidRPr="003E7719" w:rsidTr="00CC4E73">
        <w:tc>
          <w:tcPr>
            <w:tcW w:w="817" w:type="dxa"/>
          </w:tcPr>
          <w:p w:rsidR="003E7719" w:rsidRPr="003E7719" w:rsidRDefault="003E7719" w:rsidP="00CC4E73">
            <w:pPr>
              <w:rPr>
                <w:rFonts w:ascii="Tahoma" w:hAnsi="Tahoma" w:cs="Tahoma"/>
              </w:rPr>
            </w:pPr>
            <w:r w:rsidRPr="003E7719">
              <w:rPr>
                <w:rFonts w:ascii="Tahoma" w:hAnsi="Tahoma" w:cs="Tahoma"/>
              </w:rPr>
              <w:t>Rank</w:t>
            </w:r>
          </w:p>
        </w:tc>
        <w:tc>
          <w:tcPr>
            <w:tcW w:w="1914" w:type="dxa"/>
          </w:tcPr>
          <w:p w:rsidR="003E7719" w:rsidRPr="003E7719" w:rsidRDefault="003E7719" w:rsidP="00CC4E73">
            <w:pPr>
              <w:rPr>
                <w:rFonts w:ascii="Tahoma" w:hAnsi="Tahoma" w:cs="Tahoma"/>
              </w:rPr>
            </w:pPr>
            <w:r w:rsidRPr="003E7719">
              <w:rPr>
                <w:rFonts w:ascii="Tahoma" w:hAnsi="Tahoma" w:cs="Tahoma"/>
              </w:rPr>
              <w:t>Crematorium</w:t>
            </w:r>
          </w:p>
        </w:tc>
        <w:tc>
          <w:tcPr>
            <w:tcW w:w="1942" w:type="dxa"/>
          </w:tcPr>
          <w:p w:rsidR="003E7719" w:rsidRPr="003E7719" w:rsidRDefault="003E7719" w:rsidP="00CC4E73">
            <w:pPr>
              <w:rPr>
                <w:rFonts w:ascii="Tahoma" w:hAnsi="Tahoma" w:cs="Tahoma"/>
              </w:rPr>
            </w:pPr>
            <w:r w:rsidRPr="003E7719">
              <w:rPr>
                <w:rFonts w:ascii="Tahoma" w:hAnsi="Tahoma" w:cs="Tahoma"/>
              </w:rPr>
              <w:t>Ownership</w:t>
            </w:r>
          </w:p>
        </w:tc>
        <w:tc>
          <w:tcPr>
            <w:tcW w:w="2426" w:type="dxa"/>
          </w:tcPr>
          <w:p w:rsidR="003E7719" w:rsidRPr="003E7719" w:rsidRDefault="003E7719" w:rsidP="00CC4E73">
            <w:pPr>
              <w:rPr>
                <w:rFonts w:ascii="Tahoma" w:hAnsi="Tahoma" w:cs="Tahoma"/>
              </w:rPr>
            </w:pPr>
            <w:r w:rsidRPr="003E7719">
              <w:rPr>
                <w:rFonts w:ascii="Tahoma" w:hAnsi="Tahoma" w:cs="Tahoma"/>
              </w:rPr>
              <w:t>Cremation Charge 2017</w:t>
            </w:r>
          </w:p>
        </w:tc>
        <w:tc>
          <w:tcPr>
            <w:tcW w:w="2143" w:type="dxa"/>
          </w:tcPr>
          <w:p w:rsidR="003E7719" w:rsidRPr="003E7719" w:rsidRDefault="003E7719" w:rsidP="00CC4E73">
            <w:pPr>
              <w:rPr>
                <w:rFonts w:ascii="Tahoma" w:hAnsi="Tahoma" w:cs="Tahoma"/>
              </w:rPr>
            </w:pPr>
            <w:r w:rsidRPr="003E7719">
              <w:rPr>
                <w:rFonts w:ascii="Tahoma" w:hAnsi="Tahoma" w:cs="Tahoma"/>
              </w:rPr>
              <w:t>Change 16/17</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Holmsford Bridge, Irvine</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£885.00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£70.00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2</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Dundee</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£999.00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£69.00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3</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Moray</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£999.00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£65.00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4</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Parkgrove, Angus</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£999.00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£65.00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5</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Holytown</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£800.00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£64.00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6</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Paisley</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£625.00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£55.00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7</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South Ayrshire</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£827.00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£39.00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8</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Inverclyde</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£585.70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£33.70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9</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West Lothian</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£800.00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£30.00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9</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Melrose Crematorium</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£800.00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£30.00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10</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Roucan Loch, Dumfries</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£775.00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£30.00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11</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City of Edinburgh</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£735.00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£27.00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p>
        </w:tc>
        <w:tc>
          <w:tcPr>
            <w:tcW w:w="1914" w:type="dxa"/>
          </w:tcPr>
          <w:p w:rsidR="003E7719" w:rsidRPr="003E7719" w:rsidRDefault="003E7719" w:rsidP="00CC4E73">
            <w:pPr>
              <w:rPr>
                <w:rFonts w:ascii="Tahoma" w:hAnsi="Tahoma" w:cs="Tahoma"/>
                <w:b/>
                <w:color w:val="000000"/>
              </w:rPr>
            </w:pPr>
            <w:r w:rsidRPr="003E7719">
              <w:rPr>
                <w:rFonts w:ascii="Tahoma" w:hAnsi="Tahoma" w:cs="Tahoma"/>
                <w:b/>
                <w:color w:val="000000"/>
              </w:rPr>
              <w:t>Scottish Average</w:t>
            </w:r>
          </w:p>
        </w:tc>
        <w:tc>
          <w:tcPr>
            <w:tcW w:w="1942" w:type="dxa"/>
          </w:tcPr>
          <w:p w:rsidR="003E7719" w:rsidRPr="003E7719" w:rsidRDefault="003E7719" w:rsidP="00CC4E73">
            <w:pPr>
              <w:rPr>
                <w:rFonts w:ascii="Tahoma" w:hAnsi="Tahoma" w:cs="Tahoma"/>
              </w:rPr>
            </w:pPr>
          </w:p>
        </w:tc>
        <w:tc>
          <w:tcPr>
            <w:tcW w:w="2426" w:type="dxa"/>
          </w:tcPr>
          <w:p w:rsidR="003E7719" w:rsidRPr="003E7719" w:rsidRDefault="003E7719" w:rsidP="00CC4E73">
            <w:pPr>
              <w:jc w:val="right"/>
              <w:rPr>
                <w:rFonts w:ascii="Tahoma" w:hAnsi="Tahoma" w:cs="Tahoma"/>
                <w:b/>
                <w:color w:val="000000"/>
              </w:rPr>
            </w:pPr>
            <w:r w:rsidRPr="003E7719">
              <w:rPr>
                <w:rFonts w:ascii="Tahoma" w:hAnsi="Tahoma" w:cs="Tahoma"/>
                <w:b/>
                <w:color w:val="000000"/>
              </w:rPr>
              <w:t>£743.78</w:t>
            </w:r>
          </w:p>
        </w:tc>
        <w:tc>
          <w:tcPr>
            <w:tcW w:w="2143" w:type="dxa"/>
            <w:vAlign w:val="bottom"/>
          </w:tcPr>
          <w:p w:rsidR="003E7719" w:rsidRPr="003E7719" w:rsidRDefault="003E7719" w:rsidP="00CC4E73">
            <w:pPr>
              <w:jc w:val="right"/>
              <w:rPr>
                <w:rFonts w:ascii="Tahoma" w:hAnsi="Tahoma" w:cs="Tahoma"/>
                <w:b/>
                <w:color w:val="000000"/>
              </w:rPr>
            </w:pPr>
            <w:r w:rsidRPr="003E7719">
              <w:rPr>
                <w:rFonts w:ascii="Tahoma" w:hAnsi="Tahoma" w:cs="Tahoma"/>
                <w:b/>
                <w:color w:val="000000"/>
              </w:rPr>
              <w:t>£25.23</w:t>
            </w:r>
          </w:p>
          <w:p w:rsidR="003E7719" w:rsidRPr="003E7719" w:rsidRDefault="003E7719" w:rsidP="00CC4E73">
            <w:pPr>
              <w:jc w:val="right"/>
              <w:rPr>
                <w:rFonts w:ascii="Tahoma" w:hAnsi="Tahoma" w:cs="Tahoma"/>
                <w:color w:val="000000"/>
              </w:rPr>
            </w:pP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12</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West Dunbartonshire</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£642.00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£25.00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13</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Highland</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£870.00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£21.00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14</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Fife</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£663.00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£21.00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15</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Argyll and Bute</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£647.00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£19.00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16</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Seafield, Edinburgh</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£692.00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£7.00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17</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Warriston, Edinburgh</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£692.00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£7.00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18</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City of Glasgow</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£605.00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£6.00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19</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Baldarroch Crematorium</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£795.00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£0.00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19</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Perth and Kinross</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£749.00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£0.00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19</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Houndwood Crematorium</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£720.00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£0.00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19</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 xml:space="preserve">City of Aberdeen </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£693.00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£0.00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19</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Falkirk</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£608.00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£0.00</w:t>
            </w:r>
          </w:p>
        </w:tc>
      </w:tr>
      <w:tr w:rsidR="003E7719" w:rsidRPr="003E7719" w:rsidTr="00CC4E73">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19</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South Lanarkshire</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Local Authority</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£599.40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£0.00</w:t>
            </w:r>
          </w:p>
        </w:tc>
      </w:tr>
      <w:tr w:rsidR="003E7719" w:rsidRPr="003E7719" w:rsidTr="00CC4E73">
        <w:trPr>
          <w:trHeight w:val="60"/>
        </w:trPr>
        <w:tc>
          <w:tcPr>
            <w:tcW w:w="817" w:type="dxa"/>
            <w:vAlign w:val="center"/>
          </w:tcPr>
          <w:p w:rsidR="003E7719" w:rsidRPr="003E7719" w:rsidRDefault="003E7719" w:rsidP="00CC4E73">
            <w:pPr>
              <w:jc w:val="right"/>
              <w:rPr>
                <w:rFonts w:ascii="Tahoma" w:hAnsi="Tahoma" w:cs="Tahoma"/>
                <w:color w:val="000000"/>
              </w:rPr>
            </w:pPr>
            <w:r w:rsidRPr="003E7719">
              <w:rPr>
                <w:rFonts w:ascii="Tahoma" w:hAnsi="Tahoma" w:cs="Tahoma"/>
                <w:color w:val="000000"/>
              </w:rPr>
              <w:t>20</w:t>
            </w: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 xml:space="preserve">Craigton, Glasgow </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£652.00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FF0000"/>
              </w:rPr>
              <w:t>-£53.00</w:t>
            </w:r>
          </w:p>
        </w:tc>
      </w:tr>
      <w:tr w:rsidR="003E7719" w:rsidRPr="003E7719" w:rsidTr="00CC4E73">
        <w:trPr>
          <w:trHeight w:val="60"/>
        </w:trPr>
        <w:tc>
          <w:tcPr>
            <w:tcW w:w="817" w:type="dxa"/>
            <w:vAlign w:val="center"/>
          </w:tcPr>
          <w:p w:rsidR="003E7719" w:rsidRPr="003E7719" w:rsidRDefault="003E7719" w:rsidP="00CC4E73">
            <w:pPr>
              <w:jc w:val="right"/>
              <w:rPr>
                <w:rFonts w:ascii="Tahoma" w:hAnsi="Tahoma" w:cs="Tahoma"/>
                <w:color w:val="000000"/>
              </w:rPr>
            </w:pPr>
          </w:p>
        </w:tc>
        <w:tc>
          <w:tcPr>
            <w:tcW w:w="1914" w:type="dxa"/>
            <w:vAlign w:val="center"/>
          </w:tcPr>
          <w:p w:rsidR="003E7719" w:rsidRPr="003E7719" w:rsidRDefault="003E7719" w:rsidP="00CC4E73">
            <w:pPr>
              <w:rPr>
                <w:rFonts w:ascii="Tahoma" w:hAnsi="Tahoma" w:cs="Tahoma"/>
                <w:color w:val="000000"/>
              </w:rPr>
            </w:pPr>
            <w:r w:rsidRPr="003E7719">
              <w:rPr>
                <w:rFonts w:ascii="Tahoma" w:hAnsi="Tahoma" w:cs="Tahoma"/>
                <w:bCs/>
                <w:color w:val="000000"/>
              </w:rPr>
              <w:t>Glasgow Crematorium (previously known as Maryhill Crematorium)</w:t>
            </w:r>
          </w:p>
        </w:tc>
        <w:tc>
          <w:tcPr>
            <w:tcW w:w="1942" w:type="dxa"/>
            <w:vAlign w:val="center"/>
          </w:tcPr>
          <w:p w:rsidR="003E7719" w:rsidRPr="003E7719" w:rsidRDefault="003E7719" w:rsidP="00CC4E73">
            <w:pPr>
              <w:rPr>
                <w:rFonts w:ascii="Tahoma" w:hAnsi="Tahoma" w:cs="Tahoma"/>
                <w:color w:val="000000"/>
              </w:rPr>
            </w:pPr>
            <w:r w:rsidRPr="003E7719">
              <w:rPr>
                <w:rFonts w:ascii="Tahoma" w:hAnsi="Tahoma" w:cs="Tahoma"/>
                <w:color w:val="000000"/>
              </w:rPr>
              <w:t>Private</w:t>
            </w:r>
          </w:p>
        </w:tc>
        <w:tc>
          <w:tcPr>
            <w:tcW w:w="2426"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£625.00</w:t>
            </w:r>
          </w:p>
        </w:tc>
        <w:tc>
          <w:tcPr>
            <w:tcW w:w="2143" w:type="dxa"/>
            <w:vAlign w:val="center"/>
          </w:tcPr>
          <w:p w:rsidR="003E7719" w:rsidRPr="003E7719" w:rsidRDefault="003E7719" w:rsidP="00CC4E73">
            <w:pPr>
              <w:jc w:val="right"/>
              <w:rPr>
                <w:rFonts w:ascii="Tahoma" w:hAnsi="Tahoma" w:cs="Tahoma"/>
                <w:color w:val="000000"/>
              </w:rPr>
            </w:pPr>
            <w:r w:rsidRPr="003E7719">
              <w:rPr>
                <w:rFonts w:ascii="Tahoma" w:hAnsi="Tahoma" w:cs="Tahoma"/>
                <w:bCs/>
                <w:color w:val="000000"/>
              </w:rPr>
              <w:t>N/A</w:t>
            </w:r>
          </w:p>
        </w:tc>
      </w:tr>
    </w:tbl>
    <w:p w:rsidR="003E7719" w:rsidRPr="003E7719" w:rsidRDefault="003E7719" w:rsidP="003E7719">
      <w:pPr>
        <w:rPr>
          <w:rFonts w:ascii="Tahoma" w:hAnsi="Tahoma" w:cs="Tahoma"/>
        </w:rPr>
      </w:pPr>
    </w:p>
    <w:p w:rsidR="003E7719" w:rsidRPr="003E7719" w:rsidRDefault="003E7719" w:rsidP="003E7719">
      <w:pPr>
        <w:rPr>
          <w:rFonts w:ascii="Tahoma" w:hAnsi="Tahoma" w:cs="Tahoma"/>
        </w:rPr>
      </w:pPr>
    </w:p>
    <w:p w:rsidR="003E7719" w:rsidRPr="003E7719" w:rsidRDefault="003E7719" w:rsidP="003E7719">
      <w:pPr>
        <w:rPr>
          <w:rFonts w:ascii="Tahoma" w:hAnsi="Tahoma" w:cs="Tahoma"/>
        </w:rPr>
      </w:pPr>
      <w:r w:rsidRPr="003E7719">
        <w:rPr>
          <w:rFonts w:ascii="Tahoma" w:hAnsi="Tahoma" w:cs="Tahoma"/>
        </w:rPr>
        <w:t>Table 3: Increases in cremation charges 2014-2017, from highest to lowest (by percentage)</w:t>
      </w:r>
    </w:p>
    <w:tbl>
      <w:tblPr>
        <w:tblStyle w:val="TableGrid"/>
        <w:tblW w:w="0" w:type="auto"/>
        <w:tblLook w:val="04A0" w:firstRow="1" w:lastRow="0" w:firstColumn="1" w:lastColumn="0" w:noHBand="0" w:noVBand="1"/>
      </w:tblPr>
      <w:tblGrid>
        <w:gridCol w:w="817"/>
        <w:gridCol w:w="1985"/>
        <w:gridCol w:w="2409"/>
        <w:gridCol w:w="2182"/>
        <w:gridCol w:w="1849"/>
      </w:tblGrid>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Rank</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Crematorium</w:t>
            </w:r>
          </w:p>
        </w:tc>
        <w:tc>
          <w:tcPr>
            <w:tcW w:w="2409" w:type="dxa"/>
          </w:tcPr>
          <w:p w:rsidR="003E7719" w:rsidRPr="003E7719" w:rsidRDefault="003E7719" w:rsidP="00CC4E73">
            <w:pPr>
              <w:rPr>
                <w:rFonts w:ascii="Tahoma" w:hAnsi="Tahoma" w:cs="Tahoma"/>
              </w:rPr>
            </w:pPr>
            <w:r w:rsidRPr="003E7719">
              <w:rPr>
                <w:rFonts w:ascii="Tahoma" w:hAnsi="Tahoma" w:cs="Tahoma"/>
              </w:rPr>
              <w:t>Ownership</w:t>
            </w:r>
          </w:p>
        </w:tc>
        <w:tc>
          <w:tcPr>
            <w:tcW w:w="2182" w:type="dxa"/>
          </w:tcPr>
          <w:p w:rsidR="003E7719" w:rsidRPr="003E7719" w:rsidRDefault="003E7719" w:rsidP="00CC4E73">
            <w:pPr>
              <w:jc w:val="center"/>
              <w:rPr>
                <w:rFonts w:ascii="Tahoma" w:hAnsi="Tahoma" w:cs="Tahoma"/>
              </w:rPr>
            </w:pPr>
            <w:r w:rsidRPr="003E7719">
              <w:rPr>
                <w:rFonts w:ascii="Tahoma" w:hAnsi="Tahoma" w:cs="Tahoma"/>
              </w:rPr>
              <w:t>Change 14-17 - £</w:t>
            </w:r>
          </w:p>
        </w:tc>
        <w:tc>
          <w:tcPr>
            <w:tcW w:w="1849" w:type="dxa"/>
          </w:tcPr>
          <w:p w:rsidR="003E7719" w:rsidRPr="003E7719" w:rsidRDefault="003E7719" w:rsidP="00CC4E73">
            <w:pPr>
              <w:jc w:val="center"/>
              <w:rPr>
                <w:rFonts w:ascii="Tahoma" w:hAnsi="Tahoma" w:cs="Tahoma"/>
              </w:rPr>
            </w:pPr>
            <w:r w:rsidRPr="003E7719">
              <w:rPr>
                <w:rFonts w:ascii="Tahoma" w:hAnsi="Tahoma" w:cs="Tahoma"/>
              </w:rPr>
              <w:t>Change 14-17 - %</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1</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 xml:space="preserve">Highland </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£385.00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79%</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2</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South Ayrshire</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£244.00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42%</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3</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Argyll and Bute</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£139.05</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27%</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4</w:t>
            </w:r>
          </w:p>
        </w:tc>
        <w:tc>
          <w:tcPr>
            <w:tcW w:w="1985"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Holytown</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£147.00</w:t>
            </w:r>
          </w:p>
        </w:tc>
        <w:tc>
          <w:tcPr>
            <w:tcW w:w="1849"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23%</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5</w:t>
            </w:r>
          </w:p>
        </w:tc>
        <w:tc>
          <w:tcPr>
            <w:tcW w:w="1985"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Holmsford Bridge, Irvine</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£160.00</w:t>
            </w:r>
          </w:p>
        </w:tc>
        <w:tc>
          <w:tcPr>
            <w:tcW w:w="1849"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22%</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6</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 xml:space="preserve">City of Aberdeen </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£125.00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22%</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7</w:t>
            </w:r>
          </w:p>
        </w:tc>
        <w:tc>
          <w:tcPr>
            <w:tcW w:w="1985"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Parkgrove, Angus</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£169.00</w:t>
            </w:r>
          </w:p>
        </w:tc>
        <w:tc>
          <w:tcPr>
            <w:tcW w:w="1849"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20%</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8</w:t>
            </w:r>
          </w:p>
        </w:tc>
        <w:tc>
          <w:tcPr>
            <w:tcW w:w="1985"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Dundee</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£169.00</w:t>
            </w:r>
          </w:p>
        </w:tc>
        <w:tc>
          <w:tcPr>
            <w:tcW w:w="1849"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20%</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9</w:t>
            </w:r>
          </w:p>
        </w:tc>
        <w:tc>
          <w:tcPr>
            <w:tcW w:w="1985"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Moray</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£169.00</w:t>
            </w:r>
          </w:p>
        </w:tc>
        <w:tc>
          <w:tcPr>
            <w:tcW w:w="1849"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20%</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10</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Inverclyde</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£98.30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20%</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11</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Falkirk</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£92.00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18%</w:t>
            </w:r>
          </w:p>
        </w:tc>
      </w:tr>
      <w:tr w:rsidR="003E7719" w:rsidRPr="003E7719" w:rsidTr="000245B0">
        <w:tc>
          <w:tcPr>
            <w:tcW w:w="817" w:type="dxa"/>
          </w:tcPr>
          <w:p w:rsidR="003E7719" w:rsidRPr="003E7719" w:rsidRDefault="003E7719" w:rsidP="00CC4E73">
            <w:pPr>
              <w:rPr>
                <w:rFonts w:ascii="Tahoma" w:hAnsi="Tahoma" w:cs="Tahoma"/>
              </w:rPr>
            </w:pPr>
          </w:p>
        </w:tc>
        <w:tc>
          <w:tcPr>
            <w:tcW w:w="1985" w:type="dxa"/>
            <w:vAlign w:val="bottom"/>
          </w:tcPr>
          <w:p w:rsidR="003E7719" w:rsidRPr="003E7719" w:rsidRDefault="003E7719" w:rsidP="00CC4E73">
            <w:pPr>
              <w:rPr>
                <w:rFonts w:ascii="Tahoma" w:hAnsi="Tahoma" w:cs="Tahoma"/>
                <w:b/>
                <w:color w:val="000000"/>
              </w:rPr>
            </w:pPr>
            <w:r w:rsidRPr="003E7719">
              <w:rPr>
                <w:rFonts w:ascii="Tahoma" w:hAnsi="Tahoma" w:cs="Tahoma"/>
                <w:b/>
                <w:color w:val="000000"/>
              </w:rPr>
              <w:t>Scottish Average</w:t>
            </w:r>
          </w:p>
        </w:tc>
        <w:tc>
          <w:tcPr>
            <w:tcW w:w="2409" w:type="dxa"/>
          </w:tcPr>
          <w:p w:rsidR="003E7719" w:rsidRPr="003E7719" w:rsidRDefault="003E7719" w:rsidP="00CC4E73">
            <w:pPr>
              <w:rPr>
                <w:rFonts w:ascii="Tahoma" w:hAnsi="Tahoma" w:cs="Tahoma"/>
              </w:rPr>
            </w:pPr>
          </w:p>
        </w:tc>
        <w:tc>
          <w:tcPr>
            <w:tcW w:w="2182" w:type="dxa"/>
            <w:vAlign w:val="bottom"/>
          </w:tcPr>
          <w:p w:rsidR="003E7719" w:rsidRPr="003E7719" w:rsidRDefault="003E7719" w:rsidP="00CC4E73">
            <w:pPr>
              <w:jc w:val="right"/>
              <w:rPr>
                <w:rFonts w:ascii="Tahoma" w:hAnsi="Tahoma" w:cs="Tahoma"/>
                <w:b/>
                <w:color w:val="000000"/>
              </w:rPr>
            </w:pPr>
            <w:r w:rsidRPr="003E7719">
              <w:rPr>
                <w:rFonts w:ascii="Tahoma" w:hAnsi="Tahoma" w:cs="Tahoma"/>
                <w:b/>
                <w:color w:val="000000"/>
              </w:rPr>
              <w:t>£104.99</w:t>
            </w:r>
          </w:p>
        </w:tc>
        <w:tc>
          <w:tcPr>
            <w:tcW w:w="1849" w:type="dxa"/>
            <w:vAlign w:val="bottom"/>
          </w:tcPr>
          <w:p w:rsidR="003E7719" w:rsidRPr="003E7719" w:rsidRDefault="003E7719" w:rsidP="00CC4E73">
            <w:pPr>
              <w:jc w:val="right"/>
              <w:rPr>
                <w:rFonts w:ascii="Tahoma" w:hAnsi="Tahoma" w:cs="Tahoma"/>
                <w:b/>
                <w:color w:val="000000"/>
              </w:rPr>
            </w:pPr>
            <w:r w:rsidRPr="003E7719">
              <w:rPr>
                <w:rFonts w:ascii="Tahoma" w:hAnsi="Tahoma" w:cs="Tahoma"/>
                <w:b/>
                <w:color w:val="000000"/>
              </w:rPr>
              <w:t>17%</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12</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West Dunbartonshire</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£94.00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17%</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13</w:t>
            </w:r>
          </w:p>
        </w:tc>
        <w:tc>
          <w:tcPr>
            <w:tcW w:w="1985"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 xml:space="preserve">West Lothian </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£115.00</w:t>
            </w:r>
          </w:p>
        </w:tc>
        <w:tc>
          <w:tcPr>
            <w:tcW w:w="1849"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17%</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14</w:t>
            </w:r>
          </w:p>
        </w:tc>
        <w:tc>
          <w:tcPr>
            <w:tcW w:w="1985"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Roucan Loch, Dumfries</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£85.00</w:t>
            </w:r>
          </w:p>
        </w:tc>
        <w:tc>
          <w:tcPr>
            <w:tcW w:w="1849"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12%</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15</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 xml:space="preserve">City of Edinburgh </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£72.00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11%</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16</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City of Glasgow</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£43.00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8%</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17</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Fife</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£44.00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7%</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18</w:t>
            </w:r>
          </w:p>
        </w:tc>
        <w:tc>
          <w:tcPr>
            <w:tcW w:w="1985"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Paisley</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£40.00</w:t>
            </w:r>
          </w:p>
        </w:tc>
        <w:tc>
          <w:tcPr>
            <w:tcW w:w="1849"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7%</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19</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South Lanarkshire</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£34.40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6%</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20</w:t>
            </w:r>
          </w:p>
        </w:tc>
        <w:tc>
          <w:tcPr>
            <w:tcW w:w="1985"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 xml:space="preserve">Craigton, Glasgow </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£32.00</w:t>
            </w:r>
          </w:p>
        </w:tc>
        <w:tc>
          <w:tcPr>
            <w:tcW w:w="1849"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5%</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21</w:t>
            </w:r>
          </w:p>
        </w:tc>
        <w:tc>
          <w:tcPr>
            <w:tcW w:w="1985"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Seafield, Edinburgh</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£22.00</w:t>
            </w:r>
          </w:p>
        </w:tc>
        <w:tc>
          <w:tcPr>
            <w:tcW w:w="1849"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3%</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22</w:t>
            </w:r>
          </w:p>
        </w:tc>
        <w:tc>
          <w:tcPr>
            <w:tcW w:w="1985" w:type="dxa"/>
            <w:vAlign w:val="bottom"/>
          </w:tcPr>
          <w:p w:rsidR="003E7719" w:rsidRPr="003E7719" w:rsidRDefault="003E7719" w:rsidP="00CC4E73">
            <w:pPr>
              <w:rPr>
                <w:rFonts w:ascii="Tahoma" w:hAnsi="Tahoma" w:cs="Tahoma"/>
                <w:bCs/>
                <w:color w:val="000000"/>
              </w:rPr>
            </w:pPr>
            <w:r w:rsidRPr="003E7719">
              <w:rPr>
                <w:rFonts w:ascii="Tahoma" w:hAnsi="Tahoma" w:cs="Tahoma"/>
                <w:bCs/>
                <w:color w:val="000000"/>
              </w:rPr>
              <w:t>Warriston, Edinburgh</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£22.00</w:t>
            </w:r>
          </w:p>
        </w:tc>
        <w:tc>
          <w:tcPr>
            <w:tcW w:w="1849" w:type="dxa"/>
            <w:vAlign w:val="bottom"/>
          </w:tcPr>
          <w:p w:rsidR="003E7719" w:rsidRPr="003E7719" w:rsidRDefault="003E7719" w:rsidP="00CC4E73">
            <w:pPr>
              <w:jc w:val="right"/>
              <w:rPr>
                <w:rFonts w:ascii="Tahoma" w:hAnsi="Tahoma" w:cs="Tahoma"/>
                <w:bCs/>
                <w:color w:val="000000"/>
              </w:rPr>
            </w:pPr>
            <w:r w:rsidRPr="003E7719">
              <w:rPr>
                <w:rFonts w:ascii="Tahoma" w:hAnsi="Tahoma" w:cs="Tahoma"/>
                <w:bCs/>
                <w:color w:val="000000"/>
              </w:rPr>
              <w:t>3%</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23</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 xml:space="preserve">Perth and Kinross </w:t>
            </w:r>
          </w:p>
        </w:tc>
        <w:tc>
          <w:tcPr>
            <w:tcW w:w="2409" w:type="dxa"/>
          </w:tcPr>
          <w:p w:rsidR="003E7719" w:rsidRPr="003E7719" w:rsidRDefault="003E7719" w:rsidP="00CC4E73">
            <w:pPr>
              <w:rPr>
                <w:rFonts w:ascii="Tahoma" w:hAnsi="Tahoma" w:cs="Tahoma"/>
              </w:rPr>
            </w:pPr>
            <w:r w:rsidRPr="003E7719">
              <w:rPr>
                <w:rFonts w:ascii="Tahoma" w:hAnsi="Tahoma" w:cs="Tahoma"/>
              </w:rPr>
              <w:t>Local Authority</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£19.00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3%</w:t>
            </w:r>
          </w:p>
        </w:tc>
      </w:tr>
      <w:tr w:rsidR="003E7719" w:rsidRPr="003E7719" w:rsidTr="000245B0">
        <w:tc>
          <w:tcPr>
            <w:tcW w:w="817" w:type="dxa"/>
          </w:tcPr>
          <w:p w:rsidR="003E7719" w:rsidRPr="003E7719" w:rsidRDefault="003E7719" w:rsidP="00CC4E73">
            <w:pPr>
              <w:rPr>
                <w:rFonts w:ascii="Tahoma" w:hAnsi="Tahoma" w:cs="Tahoma"/>
              </w:rPr>
            </w:pPr>
            <w:r w:rsidRPr="003E7719">
              <w:rPr>
                <w:rFonts w:ascii="Tahoma" w:hAnsi="Tahoma" w:cs="Tahoma"/>
              </w:rPr>
              <w:t>24</w:t>
            </w:r>
          </w:p>
        </w:tc>
        <w:tc>
          <w:tcPr>
            <w:tcW w:w="1985" w:type="dxa"/>
            <w:vAlign w:val="bottom"/>
          </w:tcPr>
          <w:p w:rsidR="003E7719" w:rsidRPr="003E7719" w:rsidRDefault="003E7719" w:rsidP="00CC4E73">
            <w:pPr>
              <w:rPr>
                <w:rFonts w:ascii="Tahoma" w:hAnsi="Tahoma" w:cs="Tahoma"/>
                <w:color w:val="000000"/>
              </w:rPr>
            </w:pPr>
            <w:r w:rsidRPr="003E7719">
              <w:rPr>
                <w:rFonts w:ascii="Tahoma" w:hAnsi="Tahoma" w:cs="Tahoma"/>
                <w:color w:val="000000"/>
              </w:rPr>
              <w:t>Glasgow Crematorium</w:t>
            </w:r>
          </w:p>
        </w:tc>
        <w:tc>
          <w:tcPr>
            <w:tcW w:w="2409" w:type="dxa"/>
          </w:tcPr>
          <w:p w:rsidR="003E7719" w:rsidRPr="003E7719" w:rsidRDefault="003E7719" w:rsidP="00CC4E73">
            <w:pPr>
              <w:rPr>
                <w:rFonts w:ascii="Tahoma" w:hAnsi="Tahoma" w:cs="Tahoma"/>
              </w:rPr>
            </w:pPr>
            <w:r w:rsidRPr="003E7719">
              <w:rPr>
                <w:rFonts w:ascii="Tahoma" w:hAnsi="Tahoma" w:cs="Tahoma"/>
              </w:rPr>
              <w:t>Private</w:t>
            </w:r>
          </w:p>
        </w:tc>
        <w:tc>
          <w:tcPr>
            <w:tcW w:w="2182"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£0.00</w:t>
            </w:r>
          </w:p>
        </w:tc>
        <w:tc>
          <w:tcPr>
            <w:tcW w:w="1849" w:type="dxa"/>
            <w:vAlign w:val="bottom"/>
          </w:tcPr>
          <w:p w:rsidR="003E7719" w:rsidRPr="003E7719" w:rsidRDefault="003E7719" w:rsidP="00CC4E73">
            <w:pPr>
              <w:jc w:val="right"/>
              <w:rPr>
                <w:rFonts w:ascii="Tahoma" w:hAnsi="Tahoma" w:cs="Tahoma"/>
                <w:color w:val="000000"/>
              </w:rPr>
            </w:pPr>
            <w:r w:rsidRPr="003E7719">
              <w:rPr>
                <w:rFonts w:ascii="Tahoma" w:hAnsi="Tahoma" w:cs="Tahoma"/>
                <w:color w:val="000000"/>
              </w:rPr>
              <w:t>0%</w:t>
            </w:r>
          </w:p>
        </w:tc>
      </w:tr>
    </w:tbl>
    <w:p w:rsidR="003E7719" w:rsidRPr="003E7719" w:rsidRDefault="003E7719" w:rsidP="003E7719">
      <w:pPr>
        <w:rPr>
          <w:rFonts w:ascii="Tahoma" w:hAnsi="Tahoma" w:cs="Tahoma"/>
        </w:rPr>
      </w:pPr>
    </w:p>
    <w:p w:rsidR="003E7719" w:rsidRPr="003E7719" w:rsidRDefault="003E7719" w:rsidP="003E7719">
      <w:pPr>
        <w:rPr>
          <w:rFonts w:ascii="Tahoma" w:hAnsi="Tahoma" w:cs="Tahoma"/>
        </w:rPr>
      </w:pPr>
    </w:p>
    <w:p w:rsidR="003D4186" w:rsidRPr="003E7719" w:rsidRDefault="003D4186" w:rsidP="003E7719">
      <w:pPr>
        <w:spacing w:after="0" w:line="240" w:lineRule="auto"/>
        <w:rPr>
          <w:rFonts w:ascii="Tahoma" w:hAnsi="Tahoma" w:cs="Tahoma"/>
          <w:b/>
        </w:rPr>
      </w:pPr>
    </w:p>
    <w:sectPr w:rsidR="003D4186" w:rsidRPr="003E7719" w:rsidSect="005417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44" w:rsidRDefault="00235844" w:rsidP="00F25712">
      <w:pPr>
        <w:spacing w:after="0" w:line="240" w:lineRule="auto"/>
      </w:pPr>
      <w:r>
        <w:separator/>
      </w:r>
    </w:p>
  </w:endnote>
  <w:endnote w:type="continuationSeparator" w:id="0">
    <w:p w:rsidR="00235844" w:rsidRDefault="00235844" w:rsidP="00F2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B0" w:rsidRDefault="00024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23304"/>
      <w:docPartObj>
        <w:docPartGallery w:val="Page Numbers (Bottom of Page)"/>
        <w:docPartUnique/>
      </w:docPartObj>
    </w:sdtPr>
    <w:sdtEndPr>
      <w:rPr>
        <w:rFonts w:ascii="Arial" w:hAnsi="Arial" w:cs="Arial"/>
        <w:noProof/>
        <w:sz w:val="24"/>
        <w:szCs w:val="24"/>
      </w:rPr>
    </w:sdtEndPr>
    <w:sdtContent>
      <w:p w:rsidR="00E12004" w:rsidRPr="00E12004" w:rsidRDefault="00E12004">
        <w:pPr>
          <w:pStyle w:val="Footer"/>
          <w:jc w:val="right"/>
          <w:rPr>
            <w:rFonts w:ascii="Arial" w:hAnsi="Arial" w:cs="Arial"/>
            <w:sz w:val="24"/>
            <w:szCs w:val="24"/>
          </w:rPr>
        </w:pPr>
        <w:r w:rsidRPr="00E12004">
          <w:rPr>
            <w:rFonts w:ascii="Arial" w:hAnsi="Arial" w:cs="Arial"/>
            <w:sz w:val="24"/>
            <w:szCs w:val="24"/>
          </w:rPr>
          <w:fldChar w:fldCharType="begin"/>
        </w:r>
        <w:r w:rsidRPr="00E12004">
          <w:rPr>
            <w:rFonts w:ascii="Arial" w:hAnsi="Arial" w:cs="Arial"/>
            <w:sz w:val="24"/>
            <w:szCs w:val="24"/>
          </w:rPr>
          <w:instrText xml:space="preserve"> PAGE   \* MERGEFORMAT </w:instrText>
        </w:r>
        <w:r w:rsidRPr="00E12004">
          <w:rPr>
            <w:rFonts w:ascii="Arial" w:hAnsi="Arial" w:cs="Arial"/>
            <w:sz w:val="24"/>
            <w:szCs w:val="24"/>
          </w:rPr>
          <w:fldChar w:fldCharType="separate"/>
        </w:r>
        <w:r w:rsidR="009A08A0">
          <w:rPr>
            <w:rFonts w:ascii="Arial" w:hAnsi="Arial" w:cs="Arial"/>
            <w:noProof/>
            <w:sz w:val="24"/>
            <w:szCs w:val="24"/>
          </w:rPr>
          <w:t>2</w:t>
        </w:r>
        <w:r w:rsidRPr="00E12004">
          <w:rPr>
            <w:rFonts w:ascii="Arial" w:hAnsi="Arial" w:cs="Arial"/>
            <w:noProof/>
            <w:sz w:val="24"/>
            <w:szCs w:val="24"/>
          </w:rPr>
          <w:fldChar w:fldCharType="end"/>
        </w:r>
      </w:p>
    </w:sdtContent>
  </w:sdt>
  <w:p w:rsidR="00E12004" w:rsidRDefault="00E120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B0" w:rsidRDefault="00024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44" w:rsidRDefault="00235844" w:rsidP="00F25712">
      <w:pPr>
        <w:spacing w:after="0" w:line="240" w:lineRule="auto"/>
      </w:pPr>
      <w:r>
        <w:separator/>
      </w:r>
    </w:p>
  </w:footnote>
  <w:footnote w:type="continuationSeparator" w:id="0">
    <w:p w:rsidR="00235844" w:rsidRDefault="00235844" w:rsidP="00F25712">
      <w:pPr>
        <w:spacing w:after="0" w:line="240" w:lineRule="auto"/>
      </w:pPr>
      <w:r>
        <w:continuationSeparator/>
      </w:r>
    </w:p>
  </w:footnote>
  <w:footnote w:id="1">
    <w:p w:rsidR="003E7719" w:rsidRDefault="003E7719" w:rsidP="003E7719">
      <w:pPr>
        <w:pStyle w:val="FootnoteText"/>
      </w:pPr>
      <w:r>
        <w:rPr>
          <w:rStyle w:val="FootnoteReference"/>
        </w:rPr>
        <w:footnoteRef/>
      </w:r>
      <w:r>
        <w:t xml:space="preserve"> </w:t>
      </w:r>
      <w:hyperlink r:id="rId1" w:history="1">
        <w:r w:rsidRPr="00C22724">
          <w:rPr>
            <w:rStyle w:val="Hyperlink"/>
          </w:rPr>
          <w:t>https://www.cas.org.uk/system/files/publications/funeral_poverty_in_scotland_0.pdf</w:t>
        </w:r>
      </w:hyperlink>
      <w:r>
        <w:t xml:space="preserve"> </w:t>
      </w:r>
    </w:p>
  </w:footnote>
  <w:footnote w:id="2">
    <w:p w:rsidR="003E7719" w:rsidRDefault="003E7719" w:rsidP="003E7719">
      <w:pPr>
        <w:pStyle w:val="FootnoteText"/>
      </w:pPr>
      <w:r>
        <w:rPr>
          <w:rStyle w:val="FootnoteReference"/>
        </w:rPr>
        <w:footnoteRef/>
      </w:r>
      <w:r>
        <w:t xml:space="preserve"> Our most recent report can be viewed online, </w:t>
      </w:r>
      <w:hyperlink r:id="rId2" w:history="1">
        <w:r w:rsidRPr="00C22724">
          <w:rPr>
            <w:rStyle w:val="Hyperlink"/>
          </w:rPr>
          <w:t>https://www.cas.org.uk/system/files/publications/cost_of_saying_goodbye_2017.pdf</w:t>
        </w:r>
      </w:hyperlink>
      <w:r>
        <w:t xml:space="preserve"> </w:t>
      </w:r>
    </w:p>
  </w:footnote>
  <w:footnote w:id="3">
    <w:p w:rsidR="003E7719" w:rsidRDefault="003E7719" w:rsidP="003E7719">
      <w:pPr>
        <w:pStyle w:val="FootnoteText"/>
      </w:pPr>
      <w:r>
        <w:rPr>
          <w:rStyle w:val="FootnoteReference"/>
        </w:rPr>
        <w:footnoteRef/>
      </w:r>
      <w:r>
        <w:t xml:space="preserve"> Disconnected: Understanding digital inclusion and improving access, Citizens Advice Scotland, 2018, </w:t>
      </w:r>
      <w:hyperlink r:id="rId3" w:history="1">
        <w:r w:rsidRPr="00E9020E">
          <w:rPr>
            <w:rStyle w:val="Hyperlink"/>
          </w:rPr>
          <w:t>https://www.cas.org.uk/system/files/publications/cas_disconnected_report.pdf</w:t>
        </w:r>
      </w:hyperlink>
      <w:r>
        <w:t xml:space="preserve"> </w:t>
      </w:r>
    </w:p>
  </w:footnote>
  <w:footnote w:id="4">
    <w:p w:rsidR="003E7719" w:rsidRDefault="003E7719" w:rsidP="003E7719">
      <w:pPr>
        <w:pStyle w:val="FootnoteText"/>
      </w:pPr>
      <w:r>
        <w:rPr>
          <w:rStyle w:val="FootnoteReference"/>
        </w:rPr>
        <w:footnoteRef/>
      </w:r>
      <w:r>
        <w:t xml:space="preserve"> Arbitration Service Rules, Funeral Arbitration Scheme (</w:t>
      </w:r>
      <w:hyperlink r:id="rId4" w:history="1">
        <w:r w:rsidRPr="001C1B79">
          <w:rPr>
            <w:rStyle w:val="Hyperlink"/>
          </w:rPr>
          <w:t>http://www.cedr.com/idrs/documents/150714155832-fas-arbitration-rules-2012-edition.pdf</w:t>
        </w:r>
      </w:hyperlink>
      <w:r>
        <w:t xml:space="preserve">) </w:t>
      </w:r>
    </w:p>
  </w:footnote>
  <w:footnote w:id="5">
    <w:p w:rsidR="003E7719" w:rsidRDefault="003E7719" w:rsidP="003E7719">
      <w:pPr>
        <w:pStyle w:val="FootnoteText"/>
      </w:pPr>
      <w:r>
        <w:rPr>
          <w:rStyle w:val="FootnoteReference"/>
        </w:rPr>
        <w:footnoteRef/>
      </w:r>
      <w:r>
        <w:t xml:space="preserve"> Alternative Dispute Resolution for Consumers, National Association of Citizens Advice Bureaux, 2014 (</w:t>
      </w:r>
      <w:hyperlink r:id="rId5" w:history="1">
        <w:r w:rsidRPr="001C1B79">
          <w:rPr>
            <w:rStyle w:val="Hyperlink"/>
          </w:rPr>
          <w:t>https://www.citizensadvice.org.uk/Global/Migrated_Documents/corporate/adr-consultation-response-- branded-.pdf</w:t>
        </w:r>
      </w:hyperlink>
      <w:r>
        <w:t xml:space="preserve">) </w:t>
      </w:r>
    </w:p>
  </w:footnote>
  <w:footnote w:id="6">
    <w:p w:rsidR="003E7719" w:rsidRPr="005C7B02" w:rsidRDefault="003E7719" w:rsidP="003E7719">
      <w:pPr>
        <w:pStyle w:val="FootnoteText"/>
        <w:rPr>
          <w:i/>
        </w:rPr>
      </w:pPr>
      <w:r>
        <w:rPr>
          <w:rStyle w:val="FootnoteReference"/>
        </w:rPr>
        <w:footnoteRef/>
      </w:r>
      <w:r>
        <w:t xml:space="preserve"> The Real Deal, Citizens Advice Scotland, 2014, </w:t>
      </w:r>
      <w:hyperlink r:id="rId6" w:history="1">
        <w:r w:rsidRPr="00C22724">
          <w:rPr>
            <w:rStyle w:val="Hyperlink"/>
          </w:rPr>
          <w:t>https://www.cas.org.uk/system/files/publications/Real%20Deal%20-%20Funeral%20Costs.pdf</w:t>
        </w:r>
      </w:hyperlink>
      <w:r>
        <w:t xml:space="preserve">; The Cost of Saying Goodbye Citizens Advice Scotland, 2015, </w:t>
      </w:r>
      <w:hyperlink r:id="rId7" w:history="1">
        <w:r w:rsidRPr="00C22724">
          <w:rPr>
            <w:rStyle w:val="Hyperlink"/>
          </w:rPr>
          <w:t>https://www.cas.org.uk/system/files/publications/the_cost_of_saying_goodbye.pdf</w:t>
        </w:r>
      </w:hyperlink>
      <w:r>
        <w:t xml:space="preserve">; The Cost of Saying Goodbye Citizens Advice Scotland, 2016, </w:t>
      </w:r>
      <w:hyperlink r:id="rId8" w:history="1">
        <w:r w:rsidRPr="00C22724">
          <w:rPr>
            <w:rStyle w:val="Hyperlink"/>
          </w:rPr>
          <w:t>https://www.cas.org.uk/system/files/publications/cost_of_saying_goodbye_2016_digital_1.pdf</w:t>
        </w:r>
      </w:hyperlink>
      <w:r>
        <w:t xml:space="preserve">; and The Cost of Saying Goodbye Citizens Advice Scotland, 2017, </w:t>
      </w:r>
      <w:hyperlink r:id="rId9" w:history="1">
        <w:r w:rsidRPr="00C22724">
          <w:rPr>
            <w:rStyle w:val="Hyperlink"/>
          </w:rPr>
          <w:t>https://www.cas.org.uk/system/files/publications/cost_of_saying_goodbye_2017.pdf</w:t>
        </w:r>
      </w:hyperlink>
      <w:r>
        <w:t xml:space="preserve"> </w:t>
      </w:r>
    </w:p>
  </w:footnote>
  <w:footnote w:id="7">
    <w:p w:rsidR="003E7719" w:rsidRDefault="003E7719" w:rsidP="003E7719">
      <w:pPr>
        <w:pStyle w:val="FootnoteText"/>
      </w:pPr>
      <w:r>
        <w:rPr>
          <w:rStyle w:val="FootnoteReference"/>
        </w:rPr>
        <w:footnoteRef/>
      </w:r>
      <w:r>
        <w:t xml:space="preserve"> Detailed figures can be seen in Appendix 1</w:t>
      </w:r>
    </w:p>
  </w:footnote>
  <w:footnote w:id="8">
    <w:p w:rsidR="003E7719" w:rsidRDefault="003E7719" w:rsidP="003E7719">
      <w:pPr>
        <w:pStyle w:val="FootnoteText"/>
      </w:pPr>
      <w:r>
        <w:rPr>
          <w:rStyle w:val="FootnoteReference"/>
        </w:rPr>
        <w:footnoteRef/>
      </w:r>
      <w:r>
        <w:t xml:space="preserve"> Detailed figures can be seen in Appendix 1</w:t>
      </w:r>
    </w:p>
  </w:footnote>
  <w:footnote w:id="9">
    <w:p w:rsidR="003E7719" w:rsidRDefault="003E7719" w:rsidP="003E7719">
      <w:pPr>
        <w:pStyle w:val="FootnoteText"/>
      </w:pPr>
      <w:r>
        <w:rPr>
          <w:rStyle w:val="FootnoteReference"/>
        </w:rPr>
        <w:footnoteRef/>
      </w:r>
      <w:r>
        <w:t xml:space="preserve"> A False Dawn, Royal London, 2017, </w:t>
      </w:r>
      <w:hyperlink r:id="rId10" w:history="1">
        <w:r w:rsidRPr="00C22724">
          <w:rPr>
            <w:rStyle w:val="Hyperlink"/>
          </w:rPr>
          <w:t>https://www.royallondon.com/Documents/PDFs/2017/Royal-London-National-Funeral-Cost-Index-2017.pdf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B0" w:rsidRDefault="00024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B0" w:rsidRDefault="00024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B0" w:rsidRDefault="00024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986"/>
    <w:multiLevelType w:val="hybridMultilevel"/>
    <w:tmpl w:val="7E0E6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C34E2"/>
    <w:multiLevelType w:val="hybridMultilevel"/>
    <w:tmpl w:val="D834F2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D3406"/>
    <w:multiLevelType w:val="hybridMultilevel"/>
    <w:tmpl w:val="C2D87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46365B"/>
    <w:multiLevelType w:val="hybridMultilevel"/>
    <w:tmpl w:val="2278CC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87355"/>
    <w:multiLevelType w:val="hybridMultilevel"/>
    <w:tmpl w:val="CF2A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160A1"/>
    <w:multiLevelType w:val="hybridMultilevel"/>
    <w:tmpl w:val="8FE0283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2F57B6"/>
    <w:multiLevelType w:val="hybridMultilevel"/>
    <w:tmpl w:val="4472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93401"/>
    <w:multiLevelType w:val="hybridMultilevel"/>
    <w:tmpl w:val="8978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1A4589"/>
    <w:multiLevelType w:val="hybridMultilevel"/>
    <w:tmpl w:val="9C30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D02601"/>
    <w:multiLevelType w:val="hybridMultilevel"/>
    <w:tmpl w:val="84681D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0476BDF"/>
    <w:multiLevelType w:val="hybridMultilevel"/>
    <w:tmpl w:val="409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5D4125"/>
    <w:multiLevelType w:val="hybridMultilevel"/>
    <w:tmpl w:val="4C84C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D2709E"/>
    <w:multiLevelType w:val="hybridMultilevel"/>
    <w:tmpl w:val="4C2ED2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5D756AD"/>
    <w:multiLevelType w:val="hybridMultilevel"/>
    <w:tmpl w:val="F33C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E361BA"/>
    <w:multiLevelType w:val="hybridMultilevel"/>
    <w:tmpl w:val="DFC0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9C68D8"/>
    <w:multiLevelType w:val="hybridMultilevel"/>
    <w:tmpl w:val="D346B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8528D"/>
    <w:multiLevelType w:val="hybridMultilevel"/>
    <w:tmpl w:val="5D08713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AD5493"/>
    <w:multiLevelType w:val="hybridMultilevel"/>
    <w:tmpl w:val="BB74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012577"/>
    <w:multiLevelType w:val="hybridMultilevel"/>
    <w:tmpl w:val="FAAE9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950415"/>
    <w:multiLevelType w:val="hybridMultilevel"/>
    <w:tmpl w:val="7E92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685654"/>
    <w:multiLevelType w:val="hybridMultilevel"/>
    <w:tmpl w:val="441A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8B08A8"/>
    <w:multiLevelType w:val="hybridMultilevel"/>
    <w:tmpl w:val="66321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5"/>
  </w:num>
  <w:num w:numId="4">
    <w:abstractNumId w:val="2"/>
  </w:num>
  <w:num w:numId="5">
    <w:abstractNumId w:val="16"/>
  </w:num>
  <w:num w:numId="6">
    <w:abstractNumId w:val="18"/>
  </w:num>
  <w:num w:numId="7">
    <w:abstractNumId w:val="9"/>
  </w:num>
  <w:num w:numId="8">
    <w:abstractNumId w:val="11"/>
  </w:num>
  <w:num w:numId="9">
    <w:abstractNumId w:val="15"/>
  </w:num>
  <w:num w:numId="10">
    <w:abstractNumId w:val="6"/>
  </w:num>
  <w:num w:numId="11">
    <w:abstractNumId w:val="4"/>
  </w:num>
  <w:num w:numId="12">
    <w:abstractNumId w:val="12"/>
  </w:num>
  <w:num w:numId="13">
    <w:abstractNumId w:val="17"/>
  </w:num>
  <w:num w:numId="14">
    <w:abstractNumId w:val="10"/>
  </w:num>
  <w:num w:numId="15">
    <w:abstractNumId w:val="7"/>
  </w:num>
  <w:num w:numId="16">
    <w:abstractNumId w:val="14"/>
  </w:num>
  <w:num w:numId="17">
    <w:abstractNumId w:val="1"/>
  </w:num>
  <w:num w:numId="18">
    <w:abstractNumId w:val="3"/>
  </w:num>
  <w:num w:numId="19">
    <w:abstractNumId w:val="0"/>
  </w:num>
  <w:num w:numId="20">
    <w:abstractNumId w:val="13"/>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FA"/>
    <w:rsid w:val="00003BEA"/>
    <w:rsid w:val="00005112"/>
    <w:rsid w:val="000245B0"/>
    <w:rsid w:val="00024FCF"/>
    <w:rsid w:val="000403E1"/>
    <w:rsid w:val="0004147A"/>
    <w:rsid w:val="00084E5F"/>
    <w:rsid w:val="00117FD3"/>
    <w:rsid w:val="001362F6"/>
    <w:rsid w:val="00150CD2"/>
    <w:rsid w:val="00182F22"/>
    <w:rsid w:val="001A565B"/>
    <w:rsid w:val="001B062D"/>
    <w:rsid w:val="001B3170"/>
    <w:rsid w:val="002301C0"/>
    <w:rsid w:val="00235844"/>
    <w:rsid w:val="00263C16"/>
    <w:rsid w:val="002717C1"/>
    <w:rsid w:val="0028714E"/>
    <w:rsid w:val="002A4B78"/>
    <w:rsid w:val="002B299A"/>
    <w:rsid w:val="002B4594"/>
    <w:rsid w:val="002C7646"/>
    <w:rsid w:val="002C7AE2"/>
    <w:rsid w:val="002F35B0"/>
    <w:rsid w:val="002F495E"/>
    <w:rsid w:val="002F6CA6"/>
    <w:rsid w:val="003076C8"/>
    <w:rsid w:val="00316142"/>
    <w:rsid w:val="00325FB0"/>
    <w:rsid w:val="00341A12"/>
    <w:rsid w:val="00346553"/>
    <w:rsid w:val="00352EEB"/>
    <w:rsid w:val="00363FFF"/>
    <w:rsid w:val="00365132"/>
    <w:rsid w:val="00380435"/>
    <w:rsid w:val="003B244D"/>
    <w:rsid w:val="003C0F52"/>
    <w:rsid w:val="003D4186"/>
    <w:rsid w:val="003E2BE0"/>
    <w:rsid w:val="003E7719"/>
    <w:rsid w:val="0040139C"/>
    <w:rsid w:val="00412FAE"/>
    <w:rsid w:val="00427DD2"/>
    <w:rsid w:val="004335A8"/>
    <w:rsid w:val="00496063"/>
    <w:rsid w:val="004B2D0C"/>
    <w:rsid w:val="004C0F4F"/>
    <w:rsid w:val="004D338F"/>
    <w:rsid w:val="004D6429"/>
    <w:rsid w:val="004F2C6B"/>
    <w:rsid w:val="004F4715"/>
    <w:rsid w:val="00501832"/>
    <w:rsid w:val="00537351"/>
    <w:rsid w:val="005406DA"/>
    <w:rsid w:val="0054174E"/>
    <w:rsid w:val="005456D6"/>
    <w:rsid w:val="0056289E"/>
    <w:rsid w:val="00581BCF"/>
    <w:rsid w:val="005C4855"/>
    <w:rsid w:val="005D366D"/>
    <w:rsid w:val="005D461F"/>
    <w:rsid w:val="005E055A"/>
    <w:rsid w:val="005F7E70"/>
    <w:rsid w:val="0062458A"/>
    <w:rsid w:val="006300A1"/>
    <w:rsid w:val="00647F22"/>
    <w:rsid w:val="006553E7"/>
    <w:rsid w:val="00662E2F"/>
    <w:rsid w:val="00666839"/>
    <w:rsid w:val="00670D2E"/>
    <w:rsid w:val="00674553"/>
    <w:rsid w:val="006A66FB"/>
    <w:rsid w:val="006B1655"/>
    <w:rsid w:val="006C0DD0"/>
    <w:rsid w:val="006E1D7C"/>
    <w:rsid w:val="006E53E5"/>
    <w:rsid w:val="00712120"/>
    <w:rsid w:val="007148EC"/>
    <w:rsid w:val="007330D0"/>
    <w:rsid w:val="007347B6"/>
    <w:rsid w:val="0074311E"/>
    <w:rsid w:val="007479FA"/>
    <w:rsid w:val="00756755"/>
    <w:rsid w:val="00764BA9"/>
    <w:rsid w:val="0077113A"/>
    <w:rsid w:val="00771498"/>
    <w:rsid w:val="0077785E"/>
    <w:rsid w:val="007A47B7"/>
    <w:rsid w:val="007C483B"/>
    <w:rsid w:val="007D0E2A"/>
    <w:rsid w:val="00803F91"/>
    <w:rsid w:val="008361C7"/>
    <w:rsid w:val="008E12C1"/>
    <w:rsid w:val="00926659"/>
    <w:rsid w:val="00933E35"/>
    <w:rsid w:val="00975F09"/>
    <w:rsid w:val="00980B41"/>
    <w:rsid w:val="009A08A0"/>
    <w:rsid w:val="009A2197"/>
    <w:rsid w:val="009E693A"/>
    <w:rsid w:val="009F013C"/>
    <w:rsid w:val="00A422CB"/>
    <w:rsid w:val="00A474D5"/>
    <w:rsid w:val="00A57BF4"/>
    <w:rsid w:val="00A702D6"/>
    <w:rsid w:val="00A7611E"/>
    <w:rsid w:val="00A850F9"/>
    <w:rsid w:val="00AB7DCA"/>
    <w:rsid w:val="00AD5E86"/>
    <w:rsid w:val="00AE372D"/>
    <w:rsid w:val="00B02620"/>
    <w:rsid w:val="00B40FDD"/>
    <w:rsid w:val="00B426AB"/>
    <w:rsid w:val="00B548C5"/>
    <w:rsid w:val="00B74DA4"/>
    <w:rsid w:val="00B76833"/>
    <w:rsid w:val="00B95AAD"/>
    <w:rsid w:val="00BB4891"/>
    <w:rsid w:val="00BE3D7B"/>
    <w:rsid w:val="00C3002D"/>
    <w:rsid w:val="00C50797"/>
    <w:rsid w:val="00C73A25"/>
    <w:rsid w:val="00C861A3"/>
    <w:rsid w:val="00C927B8"/>
    <w:rsid w:val="00C92B7E"/>
    <w:rsid w:val="00CB0984"/>
    <w:rsid w:val="00CC2179"/>
    <w:rsid w:val="00CC31E9"/>
    <w:rsid w:val="00CF2025"/>
    <w:rsid w:val="00D0046D"/>
    <w:rsid w:val="00D1134D"/>
    <w:rsid w:val="00D26B31"/>
    <w:rsid w:val="00D3261A"/>
    <w:rsid w:val="00D5057F"/>
    <w:rsid w:val="00D508E0"/>
    <w:rsid w:val="00D5130C"/>
    <w:rsid w:val="00D51B25"/>
    <w:rsid w:val="00D60D7A"/>
    <w:rsid w:val="00D62922"/>
    <w:rsid w:val="00D72168"/>
    <w:rsid w:val="00D77398"/>
    <w:rsid w:val="00D96AAF"/>
    <w:rsid w:val="00DF3028"/>
    <w:rsid w:val="00E12004"/>
    <w:rsid w:val="00E410F7"/>
    <w:rsid w:val="00E53AF3"/>
    <w:rsid w:val="00E67C53"/>
    <w:rsid w:val="00E74A3A"/>
    <w:rsid w:val="00E87C39"/>
    <w:rsid w:val="00EC734F"/>
    <w:rsid w:val="00F07253"/>
    <w:rsid w:val="00F25712"/>
    <w:rsid w:val="00F65626"/>
    <w:rsid w:val="00F72729"/>
    <w:rsid w:val="00F72B06"/>
    <w:rsid w:val="00FA2140"/>
    <w:rsid w:val="00FB4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FA"/>
    <w:rPr>
      <w:rFonts w:ascii="Tahoma" w:hAnsi="Tahoma" w:cs="Tahoma"/>
      <w:sz w:val="16"/>
      <w:szCs w:val="16"/>
    </w:rPr>
  </w:style>
  <w:style w:type="paragraph" w:styleId="FootnoteText">
    <w:name w:val="footnote text"/>
    <w:basedOn w:val="Normal"/>
    <w:link w:val="FootnoteTextChar"/>
    <w:uiPriority w:val="99"/>
    <w:unhideWhenUsed/>
    <w:rsid w:val="00F25712"/>
    <w:pPr>
      <w:spacing w:after="0" w:line="240" w:lineRule="auto"/>
    </w:pPr>
    <w:rPr>
      <w:sz w:val="20"/>
      <w:szCs w:val="20"/>
    </w:rPr>
  </w:style>
  <w:style w:type="character" w:customStyle="1" w:styleId="FootnoteTextChar">
    <w:name w:val="Footnote Text Char"/>
    <w:basedOn w:val="DefaultParagraphFont"/>
    <w:link w:val="FootnoteText"/>
    <w:uiPriority w:val="99"/>
    <w:rsid w:val="00F25712"/>
    <w:rPr>
      <w:sz w:val="20"/>
      <w:szCs w:val="20"/>
    </w:rPr>
  </w:style>
  <w:style w:type="character" w:styleId="FootnoteReference">
    <w:name w:val="footnote reference"/>
    <w:basedOn w:val="DefaultParagraphFont"/>
    <w:uiPriority w:val="99"/>
    <w:unhideWhenUsed/>
    <w:rsid w:val="00F25712"/>
    <w:rPr>
      <w:vertAlign w:val="superscript"/>
    </w:rPr>
  </w:style>
  <w:style w:type="character" w:styleId="Hyperlink">
    <w:name w:val="Hyperlink"/>
    <w:basedOn w:val="DefaultParagraphFont"/>
    <w:uiPriority w:val="99"/>
    <w:unhideWhenUsed/>
    <w:rsid w:val="00F25712"/>
    <w:rPr>
      <w:color w:val="0000FF" w:themeColor="hyperlink"/>
      <w:u w:val="single"/>
    </w:rPr>
  </w:style>
  <w:style w:type="paragraph" w:styleId="ListParagraph">
    <w:name w:val="List Paragraph"/>
    <w:basedOn w:val="Normal"/>
    <w:link w:val="ListParagraphChar"/>
    <w:uiPriority w:val="34"/>
    <w:qFormat/>
    <w:rsid w:val="00712120"/>
    <w:pPr>
      <w:ind w:left="720"/>
      <w:contextualSpacing/>
    </w:pPr>
  </w:style>
  <w:style w:type="character" w:styleId="CommentReference">
    <w:name w:val="annotation reference"/>
    <w:basedOn w:val="DefaultParagraphFont"/>
    <w:uiPriority w:val="99"/>
    <w:semiHidden/>
    <w:unhideWhenUsed/>
    <w:rsid w:val="00803F91"/>
    <w:rPr>
      <w:sz w:val="16"/>
      <w:szCs w:val="16"/>
    </w:rPr>
  </w:style>
  <w:style w:type="paragraph" w:styleId="CommentText">
    <w:name w:val="annotation text"/>
    <w:basedOn w:val="Normal"/>
    <w:link w:val="CommentTextChar"/>
    <w:uiPriority w:val="99"/>
    <w:semiHidden/>
    <w:unhideWhenUsed/>
    <w:rsid w:val="00803F91"/>
    <w:pPr>
      <w:spacing w:line="240" w:lineRule="auto"/>
    </w:pPr>
    <w:rPr>
      <w:sz w:val="20"/>
      <w:szCs w:val="20"/>
    </w:rPr>
  </w:style>
  <w:style w:type="character" w:customStyle="1" w:styleId="CommentTextChar">
    <w:name w:val="Comment Text Char"/>
    <w:basedOn w:val="DefaultParagraphFont"/>
    <w:link w:val="CommentText"/>
    <w:uiPriority w:val="99"/>
    <w:semiHidden/>
    <w:rsid w:val="00803F91"/>
    <w:rPr>
      <w:sz w:val="20"/>
      <w:szCs w:val="20"/>
    </w:rPr>
  </w:style>
  <w:style w:type="paragraph" w:styleId="CommentSubject">
    <w:name w:val="annotation subject"/>
    <w:basedOn w:val="CommentText"/>
    <w:next w:val="CommentText"/>
    <w:link w:val="CommentSubjectChar"/>
    <w:uiPriority w:val="99"/>
    <w:semiHidden/>
    <w:unhideWhenUsed/>
    <w:rsid w:val="00803F91"/>
    <w:rPr>
      <w:b/>
      <w:bCs/>
    </w:rPr>
  </w:style>
  <w:style w:type="character" w:customStyle="1" w:styleId="CommentSubjectChar">
    <w:name w:val="Comment Subject Char"/>
    <w:basedOn w:val="CommentTextChar"/>
    <w:link w:val="CommentSubject"/>
    <w:uiPriority w:val="99"/>
    <w:semiHidden/>
    <w:rsid w:val="00803F91"/>
    <w:rPr>
      <w:b/>
      <w:bCs/>
      <w:sz w:val="20"/>
      <w:szCs w:val="20"/>
    </w:rPr>
  </w:style>
  <w:style w:type="paragraph" w:styleId="Quote">
    <w:name w:val="Quote"/>
    <w:aliases w:val="Case Quote"/>
    <w:basedOn w:val="Normal"/>
    <w:next w:val="Normal"/>
    <w:link w:val="QuoteChar"/>
    <w:uiPriority w:val="29"/>
    <w:qFormat/>
    <w:rsid w:val="00D72168"/>
    <w:pPr>
      <w:spacing w:before="200" w:after="120" w:line="240" w:lineRule="auto"/>
    </w:pPr>
    <w:rPr>
      <w:rFonts w:ascii="Arial" w:eastAsia="Calibri" w:hAnsi="Arial" w:cs="Times New Roman"/>
      <w:iCs/>
      <w:color w:val="388C8C"/>
      <w:sz w:val="24"/>
      <w:szCs w:val="24"/>
    </w:rPr>
  </w:style>
  <w:style w:type="character" w:customStyle="1" w:styleId="QuoteChar">
    <w:name w:val="Quote Char"/>
    <w:aliases w:val="Case Quote Char"/>
    <w:basedOn w:val="DefaultParagraphFont"/>
    <w:link w:val="Quote"/>
    <w:uiPriority w:val="29"/>
    <w:rsid w:val="00D72168"/>
    <w:rPr>
      <w:rFonts w:ascii="Arial" w:eastAsia="Calibri" w:hAnsi="Arial" w:cs="Times New Roman"/>
      <w:iCs/>
      <w:color w:val="388C8C"/>
      <w:sz w:val="24"/>
      <w:szCs w:val="24"/>
    </w:rPr>
  </w:style>
  <w:style w:type="character" w:styleId="FollowedHyperlink">
    <w:name w:val="FollowedHyperlink"/>
    <w:basedOn w:val="DefaultParagraphFont"/>
    <w:uiPriority w:val="99"/>
    <w:semiHidden/>
    <w:unhideWhenUsed/>
    <w:rsid w:val="00D72168"/>
    <w:rPr>
      <w:color w:val="800080" w:themeColor="followedHyperlink"/>
      <w:u w:val="single"/>
    </w:rPr>
  </w:style>
  <w:style w:type="character" w:customStyle="1" w:styleId="ListParagraphChar">
    <w:name w:val="List Paragraph Char"/>
    <w:basedOn w:val="DefaultParagraphFont"/>
    <w:link w:val="ListParagraph"/>
    <w:uiPriority w:val="34"/>
    <w:rsid w:val="00CC31E9"/>
  </w:style>
  <w:style w:type="paragraph" w:styleId="EndnoteText">
    <w:name w:val="endnote text"/>
    <w:basedOn w:val="Normal"/>
    <w:link w:val="EndnoteTextChar"/>
    <w:rsid w:val="0062458A"/>
    <w:pPr>
      <w:spacing w:after="0" w:line="240"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rsid w:val="0062458A"/>
    <w:rPr>
      <w:rFonts w:ascii="Arial" w:eastAsia="Times New Roman" w:hAnsi="Arial" w:cs="Times New Roman"/>
      <w:sz w:val="20"/>
      <w:szCs w:val="20"/>
    </w:rPr>
  </w:style>
  <w:style w:type="character" w:styleId="EndnoteReference">
    <w:name w:val="endnote reference"/>
    <w:uiPriority w:val="99"/>
    <w:rsid w:val="0062458A"/>
    <w:rPr>
      <w:vertAlign w:val="superscript"/>
    </w:rPr>
  </w:style>
  <w:style w:type="paragraph" w:styleId="Header">
    <w:name w:val="header"/>
    <w:basedOn w:val="Normal"/>
    <w:link w:val="HeaderChar"/>
    <w:uiPriority w:val="99"/>
    <w:unhideWhenUsed/>
    <w:rsid w:val="00E12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004"/>
  </w:style>
  <w:style w:type="paragraph" w:styleId="Footer">
    <w:name w:val="footer"/>
    <w:basedOn w:val="Normal"/>
    <w:link w:val="FooterChar"/>
    <w:uiPriority w:val="99"/>
    <w:unhideWhenUsed/>
    <w:rsid w:val="00E12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004"/>
  </w:style>
  <w:style w:type="character" w:styleId="IntenseEmphasis">
    <w:name w:val="Intense Emphasis"/>
    <w:basedOn w:val="DefaultParagraphFont"/>
    <w:uiPriority w:val="21"/>
    <w:qFormat/>
    <w:rsid w:val="00756755"/>
    <w:rPr>
      <w:b/>
      <w:bCs/>
      <w:i/>
      <w:iCs/>
      <w:color w:val="4F81BD" w:themeColor="accent1"/>
    </w:rPr>
  </w:style>
  <w:style w:type="paragraph" w:styleId="IntenseQuote">
    <w:name w:val="Intense Quote"/>
    <w:basedOn w:val="Normal"/>
    <w:next w:val="Normal"/>
    <w:link w:val="IntenseQuoteChar"/>
    <w:uiPriority w:val="30"/>
    <w:qFormat/>
    <w:rsid w:val="00756755"/>
    <w:pPr>
      <w:pBdr>
        <w:top w:val="single" w:sz="4" w:space="1" w:color="auto"/>
        <w:left w:val="single" w:sz="4" w:space="4" w:color="auto"/>
        <w:bottom w:val="single" w:sz="4" w:space="4" w:color="auto"/>
        <w:right w:val="single" w:sz="4" w:space="4" w:color="auto"/>
      </w:pBdr>
      <w:spacing w:before="200" w:after="280"/>
      <w:ind w:left="936" w:right="936"/>
    </w:pPr>
    <w:rPr>
      <w:rFonts w:ascii="Arial" w:hAnsi="Arial"/>
      <w:b/>
      <w:bCs/>
      <w:i/>
      <w:iCs/>
      <w:sz w:val="24"/>
    </w:rPr>
  </w:style>
  <w:style w:type="character" w:customStyle="1" w:styleId="IntenseQuoteChar">
    <w:name w:val="Intense Quote Char"/>
    <w:basedOn w:val="DefaultParagraphFont"/>
    <w:link w:val="IntenseQuote"/>
    <w:uiPriority w:val="30"/>
    <w:rsid w:val="00756755"/>
    <w:rPr>
      <w:rFonts w:ascii="Arial" w:hAnsi="Arial"/>
      <w:b/>
      <w:bCs/>
      <w:i/>
      <w:iCs/>
      <w:sz w:val="24"/>
    </w:rPr>
  </w:style>
  <w:style w:type="table" w:styleId="TableGrid">
    <w:name w:val="Table Grid"/>
    <w:basedOn w:val="TableNormal"/>
    <w:uiPriority w:val="59"/>
    <w:rsid w:val="0066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FA"/>
    <w:rPr>
      <w:rFonts w:ascii="Tahoma" w:hAnsi="Tahoma" w:cs="Tahoma"/>
      <w:sz w:val="16"/>
      <w:szCs w:val="16"/>
    </w:rPr>
  </w:style>
  <w:style w:type="paragraph" w:styleId="FootnoteText">
    <w:name w:val="footnote text"/>
    <w:basedOn w:val="Normal"/>
    <w:link w:val="FootnoteTextChar"/>
    <w:uiPriority w:val="99"/>
    <w:unhideWhenUsed/>
    <w:rsid w:val="00F25712"/>
    <w:pPr>
      <w:spacing w:after="0" w:line="240" w:lineRule="auto"/>
    </w:pPr>
    <w:rPr>
      <w:sz w:val="20"/>
      <w:szCs w:val="20"/>
    </w:rPr>
  </w:style>
  <w:style w:type="character" w:customStyle="1" w:styleId="FootnoteTextChar">
    <w:name w:val="Footnote Text Char"/>
    <w:basedOn w:val="DefaultParagraphFont"/>
    <w:link w:val="FootnoteText"/>
    <w:uiPriority w:val="99"/>
    <w:rsid w:val="00F25712"/>
    <w:rPr>
      <w:sz w:val="20"/>
      <w:szCs w:val="20"/>
    </w:rPr>
  </w:style>
  <w:style w:type="character" w:styleId="FootnoteReference">
    <w:name w:val="footnote reference"/>
    <w:basedOn w:val="DefaultParagraphFont"/>
    <w:uiPriority w:val="99"/>
    <w:unhideWhenUsed/>
    <w:rsid w:val="00F25712"/>
    <w:rPr>
      <w:vertAlign w:val="superscript"/>
    </w:rPr>
  </w:style>
  <w:style w:type="character" w:styleId="Hyperlink">
    <w:name w:val="Hyperlink"/>
    <w:basedOn w:val="DefaultParagraphFont"/>
    <w:uiPriority w:val="99"/>
    <w:unhideWhenUsed/>
    <w:rsid w:val="00F25712"/>
    <w:rPr>
      <w:color w:val="0000FF" w:themeColor="hyperlink"/>
      <w:u w:val="single"/>
    </w:rPr>
  </w:style>
  <w:style w:type="paragraph" w:styleId="ListParagraph">
    <w:name w:val="List Paragraph"/>
    <w:basedOn w:val="Normal"/>
    <w:link w:val="ListParagraphChar"/>
    <w:uiPriority w:val="34"/>
    <w:qFormat/>
    <w:rsid w:val="00712120"/>
    <w:pPr>
      <w:ind w:left="720"/>
      <w:contextualSpacing/>
    </w:pPr>
  </w:style>
  <w:style w:type="character" w:styleId="CommentReference">
    <w:name w:val="annotation reference"/>
    <w:basedOn w:val="DefaultParagraphFont"/>
    <w:uiPriority w:val="99"/>
    <w:semiHidden/>
    <w:unhideWhenUsed/>
    <w:rsid w:val="00803F91"/>
    <w:rPr>
      <w:sz w:val="16"/>
      <w:szCs w:val="16"/>
    </w:rPr>
  </w:style>
  <w:style w:type="paragraph" w:styleId="CommentText">
    <w:name w:val="annotation text"/>
    <w:basedOn w:val="Normal"/>
    <w:link w:val="CommentTextChar"/>
    <w:uiPriority w:val="99"/>
    <w:semiHidden/>
    <w:unhideWhenUsed/>
    <w:rsid w:val="00803F91"/>
    <w:pPr>
      <w:spacing w:line="240" w:lineRule="auto"/>
    </w:pPr>
    <w:rPr>
      <w:sz w:val="20"/>
      <w:szCs w:val="20"/>
    </w:rPr>
  </w:style>
  <w:style w:type="character" w:customStyle="1" w:styleId="CommentTextChar">
    <w:name w:val="Comment Text Char"/>
    <w:basedOn w:val="DefaultParagraphFont"/>
    <w:link w:val="CommentText"/>
    <w:uiPriority w:val="99"/>
    <w:semiHidden/>
    <w:rsid w:val="00803F91"/>
    <w:rPr>
      <w:sz w:val="20"/>
      <w:szCs w:val="20"/>
    </w:rPr>
  </w:style>
  <w:style w:type="paragraph" w:styleId="CommentSubject">
    <w:name w:val="annotation subject"/>
    <w:basedOn w:val="CommentText"/>
    <w:next w:val="CommentText"/>
    <w:link w:val="CommentSubjectChar"/>
    <w:uiPriority w:val="99"/>
    <w:semiHidden/>
    <w:unhideWhenUsed/>
    <w:rsid w:val="00803F91"/>
    <w:rPr>
      <w:b/>
      <w:bCs/>
    </w:rPr>
  </w:style>
  <w:style w:type="character" w:customStyle="1" w:styleId="CommentSubjectChar">
    <w:name w:val="Comment Subject Char"/>
    <w:basedOn w:val="CommentTextChar"/>
    <w:link w:val="CommentSubject"/>
    <w:uiPriority w:val="99"/>
    <w:semiHidden/>
    <w:rsid w:val="00803F91"/>
    <w:rPr>
      <w:b/>
      <w:bCs/>
      <w:sz w:val="20"/>
      <w:szCs w:val="20"/>
    </w:rPr>
  </w:style>
  <w:style w:type="paragraph" w:styleId="Quote">
    <w:name w:val="Quote"/>
    <w:aliases w:val="Case Quote"/>
    <w:basedOn w:val="Normal"/>
    <w:next w:val="Normal"/>
    <w:link w:val="QuoteChar"/>
    <w:uiPriority w:val="29"/>
    <w:qFormat/>
    <w:rsid w:val="00D72168"/>
    <w:pPr>
      <w:spacing w:before="200" w:after="120" w:line="240" w:lineRule="auto"/>
    </w:pPr>
    <w:rPr>
      <w:rFonts w:ascii="Arial" w:eastAsia="Calibri" w:hAnsi="Arial" w:cs="Times New Roman"/>
      <w:iCs/>
      <w:color w:val="388C8C"/>
      <w:sz w:val="24"/>
      <w:szCs w:val="24"/>
    </w:rPr>
  </w:style>
  <w:style w:type="character" w:customStyle="1" w:styleId="QuoteChar">
    <w:name w:val="Quote Char"/>
    <w:aliases w:val="Case Quote Char"/>
    <w:basedOn w:val="DefaultParagraphFont"/>
    <w:link w:val="Quote"/>
    <w:uiPriority w:val="29"/>
    <w:rsid w:val="00D72168"/>
    <w:rPr>
      <w:rFonts w:ascii="Arial" w:eastAsia="Calibri" w:hAnsi="Arial" w:cs="Times New Roman"/>
      <w:iCs/>
      <w:color w:val="388C8C"/>
      <w:sz w:val="24"/>
      <w:szCs w:val="24"/>
    </w:rPr>
  </w:style>
  <w:style w:type="character" w:styleId="FollowedHyperlink">
    <w:name w:val="FollowedHyperlink"/>
    <w:basedOn w:val="DefaultParagraphFont"/>
    <w:uiPriority w:val="99"/>
    <w:semiHidden/>
    <w:unhideWhenUsed/>
    <w:rsid w:val="00D72168"/>
    <w:rPr>
      <w:color w:val="800080" w:themeColor="followedHyperlink"/>
      <w:u w:val="single"/>
    </w:rPr>
  </w:style>
  <w:style w:type="character" w:customStyle="1" w:styleId="ListParagraphChar">
    <w:name w:val="List Paragraph Char"/>
    <w:basedOn w:val="DefaultParagraphFont"/>
    <w:link w:val="ListParagraph"/>
    <w:uiPriority w:val="34"/>
    <w:rsid w:val="00CC31E9"/>
  </w:style>
  <w:style w:type="paragraph" w:styleId="EndnoteText">
    <w:name w:val="endnote text"/>
    <w:basedOn w:val="Normal"/>
    <w:link w:val="EndnoteTextChar"/>
    <w:rsid w:val="0062458A"/>
    <w:pPr>
      <w:spacing w:after="0" w:line="240" w:lineRule="auto"/>
      <w:jc w:val="both"/>
    </w:pPr>
    <w:rPr>
      <w:rFonts w:ascii="Arial" w:eastAsia="Times New Roman" w:hAnsi="Arial" w:cs="Times New Roman"/>
      <w:sz w:val="20"/>
      <w:szCs w:val="20"/>
    </w:rPr>
  </w:style>
  <w:style w:type="character" w:customStyle="1" w:styleId="EndnoteTextChar">
    <w:name w:val="Endnote Text Char"/>
    <w:basedOn w:val="DefaultParagraphFont"/>
    <w:link w:val="EndnoteText"/>
    <w:rsid w:val="0062458A"/>
    <w:rPr>
      <w:rFonts w:ascii="Arial" w:eastAsia="Times New Roman" w:hAnsi="Arial" w:cs="Times New Roman"/>
      <w:sz w:val="20"/>
      <w:szCs w:val="20"/>
    </w:rPr>
  </w:style>
  <w:style w:type="character" w:styleId="EndnoteReference">
    <w:name w:val="endnote reference"/>
    <w:uiPriority w:val="99"/>
    <w:rsid w:val="0062458A"/>
    <w:rPr>
      <w:vertAlign w:val="superscript"/>
    </w:rPr>
  </w:style>
  <w:style w:type="paragraph" w:styleId="Header">
    <w:name w:val="header"/>
    <w:basedOn w:val="Normal"/>
    <w:link w:val="HeaderChar"/>
    <w:uiPriority w:val="99"/>
    <w:unhideWhenUsed/>
    <w:rsid w:val="00E12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004"/>
  </w:style>
  <w:style w:type="paragraph" w:styleId="Footer">
    <w:name w:val="footer"/>
    <w:basedOn w:val="Normal"/>
    <w:link w:val="FooterChar"/>
    <w:uiPriority w:val="99"/>
    <w:unhideWhenUsed/>
    <w:rsid w:val="00E12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004"/>
  </w:style>
  <w:style w:type="character" w:styleId="IntenseEmphasis">
    <w:name w:val="Intense Emphasis"/>
    <w:basedOn w:val="DefaultParagraphFont"/>
    <w:uiPriority w:val="21"/>
    <w:qFormat/>
    <w:rsid w:val="00756755"/>
    <w:rPr>
      <w:b/>
      <w:bCs/>
      <w:i/>
      <w:iCs/>
      <w:color w:val="4F81BD" w:themeColor="accent1"/>
    </w:rPr>
  </w:style>
  <w:style w:type="paragraph" w:styleId="IntenseQuote">
    <w:name w:val="Intense Quote"/>
    <w:basedOn w:val="Normal"/>
    <w:next w:val="Normal"/>
    <w:link w:val="IntenseQuoteChar"/>
    <w:uiPriority w:val="30"/>
    <w:qFormat/>
    <w:rsid w:val="00756755"/>
    <w:pPr>
      <w:pBdr>
        <w:top w:val="single" w:sz="4" w:space="1" w:color="auto"/>
        <w:left w:val="single" w:sz="4" w:space="4" w:color="auto"/>
        <w:bottom w:val="single" w:sz="4" w:space="4" w:color="auto"/>
        <w:right w:val="single" w:sz="4" w:space="4" w:color="auto"/>
      </w:pBdr>
      <w:spacing w:before="200" w:after="280"/>
      <w:ind w:left="936" w:right="936"/>
    </w:pPr>
    <w:rPr>
      <w:rFonts w:ascii="Arial" w:hAnsi="Arial"/>
      <w:b/>
      <w:bCs/>
      <w:i/>
      <w:iCs/>
      <w:sz w:val="24"/>
    </w:rPr>
  </w:style>
  <w:style w:type="character" w:customStyle="1" w:styleId="IntenseQuoteChar">
    <w:name w:val="Intense Quote Char"/>
    <w:basedOn w:val="DefaultParagraphFont"/>
    <w:link w:val="IntenseQuote"/>
    <w:uiPriority w:val="30"/>
    <w:rsid w:val="00756755"/>
    <w:rPr>
      <w:rFonts w:ascii="Arial" w:hAnsi="Arial"/>
      <w:b/>
      <w:bCs/>
      <w:i/>
      <w:iCs/>
      <w:sz w:val="24"/>
    </w:rPr>
  </w:style>
  <w:style w:type="table" w:styleId="TableGrid">
    <w:name w:val="Table Grid"/>
    <w:basedOn w:val="TableNormal"/>
    <w:uiPriority w:val="59"/>
    <w:rsid w:val="0066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538">
      <w:bodyDiv w:val="1"/>
      <w:marLeft w:val="0"/>
      <w:marRight w:val="0"/>
      <w:marTop w:val="0"/>
      <w:marBottom w:val="0"/>
      <w:divBdr>
        <w:top w:val="none" w:sz="0" w:space="0" w:color="auto"/>
        <w:left w:val="none" w:sz="0" w:space="0" w:color="auto"/>
        <w:bottom w:val="none" w:sz="0" w:space="0" w:color="auto"/>
        <w:right w:val="none" w:sz="0" w:space="0" w:color="auto"/>
      </w:divBdr>
    </w:div>
    <w:div w:id="1368019313">
      <w:bodyDiv w:val="1"/>
      <w:marLeft w:val="0"/>
      <w:marRight w:val="0"/>
      <w:marTop w:val="0"/>
      <w:marBottom w:val="0"/>
      <w:divBdr>
        <w:top w:val="none" w:sz="0" w:space="0" w:color="auto"/>
        <w:left w:val="none" w:sz="0" w:space="0" w:color="auto"/>
        <w:bottom w:val="none" w:sz="0" w:space="0" w:color="auto"/>
        <w:right w:val="none" w:sz="0" w:space="0" w:color="auto"/>
      </w:divBdr>
    </w:div>
    <w:div w:id="17482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as.org.uk/system/files/publications/cost_of_saying_goodbye_2016_digital_1.pdf" TargetMode="External"/><Relationship Id="rId3" Type="http://schemas.openxmlformats.org/officeDocument/2006/relationships/hyperlink" Target="https://www.cas.org.uk/system/files/publications/cas_disconnected_report.pdf" TargetMode="External"/><Relationship Id="rId7" Type="http://schemas.openxmlformats.org/officeDocument/2006/relationships/hyperlink" Target="https://www.cas.org.uk/system/files/publications/the_cost_of_saying_goodbye.pdf" TargetMode="External"/><Relationship Id="rId2" Type="http://schemas.openxmlformats.org/officeDocument/2006/relationships/hyperlink" Target="https://www.cas.org.uk/system/files/publications/cost_of_saying_goodbye_2017.pdf" TargetMode="External"/><Relationship Id="rId1" Type="http://schemas.openxmlformats.org/officeDocument/2006/relationships/hyperlink" Target="https://www.cas.org.uk/system/files/publications/funeral_poverty_in_scotland_0.pdf" TargetMode="External"/><Relationship Id="rId6" Type="http://schemas.openxmlformats.org/officeDocument/2006/relationships/hyperlink" Target="https://www.cas.org.uk/system/files/publications/Real%20Deal%20-%20Funeral%20Costs.pdf" TargetMode="External"/><Relationship Id="rId5" Type="http://schemas.openxmlformats.org/officeDocument/2006/relationships/hyperlink" Target="https://www.citizensadvice.org.uk/Global/Migrated_Documents/corporate/adr-consultation-response--%20branded-.pdf" TargetMode="External"/><Relationship Id="rId10" Type="http://schemas.openxmlformats.org/officeDocument/2006/relationships/hyperlink" Target="https://www.royallondon.com/Documents/PDFs/2017/Royal-London-National-Funeral-Cost-Index-2017.pdf" TargetMode="External"/><Relationship Id="rId4" Type="http://schemas.openxmlformats.org/officeDocument/2006/relationships/hyperlink" Target="http://www.cedr.com/idrs/documents/150714155832-fas-arbitration-rules-2012-edition.pdf" TargetMode="External"/><Relationship Id="rId9" Type="http://schemas.openxmlformats.org/officeDocument/2006/relationships/hyperlink" Target="https://www.cas.org.uk/system/files/publications/cost_of_saying_goodbye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36C1-2D50-4A1F-8226-F62D380D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Gowans</dc:creator>
  <cp:lastModifiedBy>Ruth Mendel</cp:lastModifiedBy>
  <cp:revision>2</cp:revision>
  <cp:lastPrinted>2017-05-16T15:27:00Z</cp:lastPrinted>
  <dcterms:created xsi:type="dcterms:W3CDTF">2018-07-17T10:19:00Z</dcterms:created>
  <dcterms:modified xsi:type="dcterms:W3CDTF">2018-07-17T10:19:00Z</dcterms:modified>
</cp:coreProperties>
</file>