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76" w:rsidRPr="00671FEF" w:rsidRDefault="00D11876" w:rsidP="00F02065">
      <w:pPr>
        <w:pStyle w:val="NoSpacing"/>
        <w:spacing w:after="120" w:line="264" w:lineRule="auto"/>
        <w:rPr>
          <w:rStyle w:val="A9"/>
          <w:b/>
          <w:sz w:val="32"/>
          <w:szCs w:val="28"/>
        </w:rPr>
      </w:pPr>
      <w:r w:rsidRPr="00671FEF">
        <w:rPr>
          <w:rStyle w:val="A9"/>
          <w:b/>
          <w:sz w:val="32"/>
          <w:szCs w:val="28"/>
        </w:rPr>
        <w:t xml:space="preserve">Draft </w:t>
      </w:r>
      <w:r w:rsidR="009015B1">
        <w:rPr>
          <w:rStyle w:val="A9"/>
          <w:b/>
          <w:sz w:val="32"/>
          <w:szCs w:val="28"/>
        </w:rPr>
        <w:t xml:space="preserve">Scottish </w:t>
      </w:r>
      <w:r w:rsidRPr="00671FEF">
        <w:rPr>
          <w:rStyle w:val="A9"/>
          <w:b/>
          <w:sz w:val="32"/>
          <w:szCs w:val="28"/>
        </w:rPr>
        <w:t>Energy Strategy</w:t>
      </w:r>
    </w:p>
    <w:p w:rsidR="009015B1" w:rsidRDefault="00D11876" w:rsidP="00F02065">
      <w:pPr>
        <w:pStyle w:val="NoSpacing"/>
        <w:spacing w:after="120" w:line="264" w:lineRule="auto"/>
        <w:rPr>
          <w:rStyle w:val="A9"/>
          <w:b/>
          <w:sz w:val="28"/>
          <w:szCs w:val="28"/>
        </w:rPr>
      </w:pPr>
      <w:r>
        <w:rPr>
          <w:rStyle w:val="A9"/>
          <w:b/>
          <w:sz w:val="28"/>
          <w:szCs w:val="28"/>
        </w:rPr>
        <w:t xml:space="preserve">Consultation </w:t>
      </w:r>
      <w:r w:rsidR="00617453">
        <w:rPr>
          <w:rStyle w:val="A9"/>
          <w:b/>
          <w:sz w:val="28"/>
          <w:szCs w:val="28"/>
        </w:rPr>
        <w:t>R</w:t>
      </w:r>
      <w:r>
        <w:rPr>
          <w:rStyle w:val="A9"/>
          <w:b/>
          <w:sz w:val="28"/>
          <w:szCs w:val="28"/>
        </w:rPr>
        <w:t>esponse from the Consumer Futures Unit,</w:t>
      </w:r>
      <w:r w:rsidR="009015B1">
        <w:rPr>
          <w:rStyle w:val="A9"/>
          <w:b/>
          <w:sz w:val="28"/>
          <w:szCs w:val="28"/>
        </w:rPr>
        <w:t xml:space="preserve">  </w:t>
      </w:r>
    </w:p>
    <w:p w:rsidR="00D11876" w:rsidRDefault="00D11876" w:rsidP="00F02065">
      <w:pPr>
        <w:pStyle w:val="NoSpacing"/>
        <w:spacing w:after="120" w:line="264" w:lineRule="auto"/>
        <w:rPr>
          <w:rStyle w:val="A9"/>
          <w:b/>
          <w:sz w:val="28"/>
          <w:szCs w:val="28"/>
        </w:rPr>
      </w:pPr>
      <w:r>
        <w:rPr>
          <w:rStyle w:val="A9"/>
          <w:b/>
          <w:sz w:val="28"/>
          <w:szCs w:val="28"/>
        </w:rPr>
        <w:t>Citizens Advice Scotland</w:t>
      </w:r>
      <w:r w:rsidR="00583359">
        <w:rPr>
          <w:rStyle w:val="A9"/>
          <w:b/>
          <w:sz w:val="28"/>
          <w:szCs w:val="28"/>
        </w:rPr>
        <w:t>- May 2017</w:t>
      </w:r>
    </w:p>
    <w:p w:rsidR="007838F2" w:rsidRPr="009B61A6" w:rsidRDefault="00D11876" w:rsidP="00F02065">
      <w:pPr>
        <w:pStyle w:val="NoSpacing"/>
        <w:spacing w:after="120" w:line="264" w:lineRule="auto"/>
        <w:rPr>
          <w:rStyle w:val="A9"/>
          <w:b/>
          <w:sz w:val="28"/>
          <w:szCs w:val="28"/>
        </w:rPr>
      </w:pPr>
      <w:r>
        <w:rPr>
          <w:rStyle w:val="A9"/>
          <w:b/>
          <w:sz w:val="28"/>
          <w:szCs w:val="28"/>
        </w:rPr>
        <w:t xml:space="preserve">Introduction </w:t>
      </w:r>
    </w:p>
    <w:p w:rsidR="00900877" w:rsidRPr="00A172B2" w:rsidRDefault="00900877" w:rsidP="00A172B2">
      <w:pPr>
        <w:pStyle w:val="NoSpacing"/>
        <w:numPr>
          <w:ilvl w:val="0"/>
          <w:numId w:val="15"/>
        </w:numPr>
        <w:spacing w:after="120" w:line="264" w:lineRule="auto"/>
        <w:ind w:left="360"/>
        <w:rPr>
          <w:rFonts w:asciiTheme="minorHAnsi" w:hAnsiTheme="minorHAnsi"/>
          <w:sz w:val="22"/>
          <w:szCs w:val="22"/>
        </w:rPr>
      </w:pPr>
      <w:r w:rsidRPr="00A172B2">
        <w:rPr>
          <w:rFonts w:asciiTheme="minorHAnsi" w:hAnsiTheme="minorHAnsi"/>
          <w:sz w:val="22"/>
          <w:szCs w:val="22"/>
        </w:rPr>
        <w:t>The Consumer Futures Unit (‘the CFU’) sits within Citizens Advice Scotland (‘CAS’). The CFU is the Scottish consumer representative body in the regulated markets of energy, post and water.  It uses evidence, expert analysis and research to put consumer interests at the heart of policy-making and market behaviour.</w:t>
      </w:r>
    </w:p>
    <w:p w:rsidR="00962EDE" w:rsidRPr="00A172B2" w:rsidRDefault="00962EDE" w:rsidP="00A172B2">
      <w:pPr>
        <w:pStyle w:val="NoSpacing"/>
        <w:numPr>
          <w:ilvl w:val="0"/>
          <w:numId w:val="15"/>
        </w:numPr>
        <w:spacing w:after="120" w:line="264" w:lineRule="auto"/>
        <w:ind w:left="360"/>
        <w:rPr>
          <w:rStyle w:val="A9"/>
          <w:rFonts w:asciiTheme="minorHAnsi" w:hAnsiTheme="minorHAnsi"/>
          <w:sz w:val="22"/>
          <w:szCs w:val="22"/>
        </w:rPr>
      </w:pPr>
      <w:r w:rsidRPr="00A172B2">
        <w:rPr>
          <w:rStyle w:val="A9"/>
          <w:rFonts w:asciiTheme="minorHAnsi" w:hAnsiTheme="minorHAnsi"/>
          <w:sz w:val="22"/>
          <w:szCs w:val="22"/>
        </w:rPr>
        <w:t>The CFU welcomes the publication of the draft Energy Strategy and this opportunity to comment on it. In response, we provide below:</w:t>
      </w:r>
    </w:p>
    <w:p w:rsidR="00962EDE" w:rsidRPr="00A172B2" w:rsidRDefault="00962EDE" w:rsidP="00A172B2">
      <w:pPr>
        <w:pStyle w:val="NoSpacing"/>
        <w:numPr>
          <w:ilvl w:val="0"/>
          <w:numId w:val="17"/>
        </w:numPr>
        <w:spacing w:after="120" w:line="264" w:lineRule="auto"/>
        <w:ind w:left="1080"/>
        <w:rPr>
          <w:rStyle w:val="A9"/>
          <w:rFonts w:asciiTheme="minorHAnsi" w:hAnsiTheme="minorHAnsi"/>
          <w:sz w:val="22"/>
          <w:szCs w:val="22"/>
        </w:rPr>
      </w:pPr>
      <w:r w:rsidRPr="00A172B2">
        <w:rPr>
          <w:rStyle w:val="A9"/>
          <w:rFonts w:asciiTheme="minorHAnsi" w:hAnsiTheme="minorHAnsi"/>
          <w:sz w:val="22"/>
          <w:szCs w:val="22"/>
        </w:rPr>
        <w:t>A summary of our views on the key issues raised in the draft strategy</w:t>
      </w:r>
    </w:p>
    <w:p w:rsidR="00962EDE" w:rsidRPr="00A172B2" w:rsidRDefault="00962EDE" w:rsidP="00A172B2">
      <w:pPr>
        <w:pStyle w:val="NoSpacing"/>
        <w:numPr>
          <w:ilvl w:val="0"/>
          <w:numId w:val="17"/>
        </w:numPr>
        <w:spacing w:after="120" w:line="264" w:lineRule="auto"/>
        <w:ind w:left="1080"/>
        <w:rPr>
          <w:rStyle w:val="A9"/>
          <w:rFonts w:asciiTheme="minorHAnsi" w:hAnsiTheme="minorHAnsi"/>
          <w:sz w:val="22"/>
          <w:szCs w:val="22"/>
        </w:rPr>
      </w:pPr>
      <w:r w:rsidRPr="00A172B2">
        <w:rPr>
          <w:rStyle w:val="A9"/>
          <w:rFonts w:asciiTheme="minorHAnsi" w:hAnsiTheme="minorHAnsi"/>
          <w:sz w:val="22"/>
          <w:szCs w:val="22"/>
        </w:rPr>
        <w:t>Comments on the content of chapters 1 and 2, neither of which were covered by consultation questions</w:t>
      </w:r>
    </w:p>
    <w:p w:rsidR="00962EDE" w:rsidRPr="00A172B2" w:rsidRDefault="00962EDE" w:rsidP="00A172B2">
      <w:pPr>
        <w:pStyle w:val="NoSpacing"/>
        <w:numPr>
          <w:ilvl w:val="0"/>
          <w:numId w:val="17"/>
        </w:numPr>
        <w:spacing w:after="120" w:line="264" w:lineRule="auto"/>
        <w:ind w:left="1080"/>
        <w:rPr>
          <w:rStyle w:val="A9"/>
          <w:rFonts w:asciiTheme="minorHAnsi" w:hAnsiTheme="minorHAnsi"/>
          <w:sz w:val="22"/>
          <w:szCs w:val="22"/>
        </w:rPr>
      </w:pPr>
      <w:r w:rsidRPr="00A172B2">
        <w:rPr>
          <w:rStyle w:val="A9"/>
          <w:rFonts w:asciiTheme="minorHAnsi" w:hAnsiTheme="minorHAnsi"/>
          <w:sz w:val="22"/>
          <w:szCs w:val="22"/>
        </w:rPr>
        <w:t>Answers to the specific consultation questions raised</w:t>
      </w:r>
    </w:p>
    <w:p w:rsidR="00962EDE" w:rsidRPr="00A172B2" w:rsidRDefault="00962EDE" w:rsidP="00A172B2">
      <w:pPr>
        <w:numPr>
          <w:ilvl w:val="0"/>
          <w:numId w:val="15"/>
        </w:numPr>
        <w:spacing w:after="200" w:line="240" w:lineRule="auto"/>
        <w:ind w:left="360"/>
        <w:contextualSpacing/>
        <w:jc w:val="both"/>
        <w:rPr>
          <w:rFonts w:asciiTheme="minorHAnsi" w:hAnsiTheme="minorHAnsi"/>
          <w:sz w:val="22"/>
          <w:szCs w:val="22"/>
        </w:rPr>
      </w:pPr>
      <w:r w:rsidRPr="00A172B2">
        <w:rPr>
          <w:rFonts w:asciiTheme="minorHAnsi" w:hAnsiTheme="minorHAnsi"/>
          <w:sz w:val="22"/>
          <w:szCs w:val="22"/>
        </w:rPr>
        <w:t>The CFU has commented separately</w:t>
      </w:r>
      <w:r w:rsidRPr="00A172B2">
        <w:rPr>
          <w:rStyle w:val="FootnoteReference"/>
          <w:rFonts w:asciiTheme="minorHAnsi" w:hAnsiTheme="minorHAnsi"/>
          <w:sz w:val="22"/>
          <w:szCs w:val="22"/>
        </w:rPr>
        <w:footnoteReference w:id="1"/>
      </w:r>
      <w:r w:rsidRPr="00A172B2">
        <w:rPr>
          <w:rFonts w:asciiTheme="minorHAnsi" w:hAnsiTheme="minorHAnsi"/>
          <w:sz w:val="22"/>
          <w:szCs w:val="22"/>
        </w:rPr>
        <w:t xml:space="preserve"> on the draft C</w:t>
      </w:r>
      <w:r w:rsidR="005361BF">
        <w:rPr>
          <w:rFonts w:asciiTheme="minorHAnsi" w:hAnsiTheme="minorHAnsi"/>
          <w:sz w:val="22"/>
          <w:szCs w:val="22"/>
        </w:rPr>
        <w:t xml:space="preserve">limate Change </w:t>
      </w:r>
      <w:r w:rsidRPr="00A172B2">
        <w:rPr>
          <w:rFonts w:asciiTheme="minorHAnsi" w:hAnsiTheme="minorHAnsi"/>
          <w:sz w:val="22"/>
          <w:szCs w:val="22"/>
        </w:rPr>
        <w:t>P</w:t>
      </w:r>
      <w:r w:rsidR="005361BF">
        <w:rPr>
          <w:rFonts w:asciiTheme="minorHAnsi" w:hAnsiTheme="minorHAnsi"/>
          <w:sz w:val="22"/>
          <w:szCs w:val="22"/>
        </w:rPr>
        <w:t>lan (CCP)</w:t>
      </w:r>
      <w:r w:rsidRPr="00A172B2">
        <w:rPr>
          <w:rFonts w:asciiTheme="minorHAnsi" w:hAnsiTheme="minorHAnsi"/>
          <w:sz w:val="22"/>
          <w:szCs w:val="22"/>
        </w:rPr>
        <w:t>, and we are, simultaneously with this, making a separate submission on the S</w:t>
      </w:r>
      <w:r w:rsidR="00D07BB6">
        <w:rPr>
          <w:rFonts w:asciiTheme="minorHAnsi" w:hAnsiTheme="minorHAnsi"/>
          <w:sz w:val="22"/>
          <w:szCs w:val="22"/>
        </w:rPr>
        <w:t>cottish Energy Efficiency Programme (S</w:t>
      </w:r>
      <w:r w:rsidRPr="00A172B2">
        <w:rPr>
          <w:rFonts w:asciiTheme="minorHAnsi" w:hAnsiTheme="minorHAnsi"/>
          <w:sz w:val="22"/>
          <w:szCs w:val="22"/>
        </w:rPr>
        <w:t>EEP</w:t>
      </w:r>
      <w:r w:rsidR="00D07BB6">
        <w:rPr>
          <w:rFonts w:asciiTheme="minorHAnsi" w:hAnsiTheme="minorHAnsi"/>
          <w:sz w:val="22"/>
          <w:szCs w:val="22"/>
        </w:rPr>
        <w:t>)</w:t>
      </w:r>
      <w:r w:rsidRPr="00A172B2">
        <w:rPr>
          <w:rFonts w:asciiTheme="minorHAnsi" w:hAnsiTheme="minorHAnsi"/>
          <w:sz w:val="22"/>
          <w:szCs w:val="22"/>
        </w:rPr>
        <w:t xml:space="preserve"> consultation. The </w:t>
      </w:r>
      <w:r w:rsidR="00A806C7">
        <w:rPr>
          <w:rFonts w:asciiTheme="minorHAnsi" w:hAnsiTheme="minorHAnsi"/>
          <w:sz w:val="22"/>
          <w:szCs w:val="22"/>
        </w:rPr>
        <w:t>Scottish Parliament considered the draft CCP in detail</w:t>
      </w:r>
      <w:r w:rsidRPr="00A172B2">
        <w:rPr>
          <w:rFonts w:asciiTheme="minorHAnsi" w:hAnsiTheme="minorHAnsi"/>
          <w:sz w:val="22"/>
          <w:szCs w:val="22"/>
        </w:rPr>
        <w:t xml:space="preserve">. From the perspective of consumers facing multiple household pressures and wider economic uncertainties, we </w:t>
      </w:r>
      <w:r w:rsidR="00A806C7">
        <w:rPr>
          <w:rFonts w:asciiTheme="minorHAnsi" w:hAnsiTheme="minorHAnsi"/>
          <w:sz w:val="22"/>
          <w:szCs w:val="22"/>
        </w:rPr>
        <w:t>noted</w:t>
      </w:r>
      <w:r w:rsidRPr="00A172B2">
        <w:rPr>
          <w:rFonts w:asciiTheme="minorHAnsi" w:hAnsiTheme="minorHAnsi"/>
          <w:sz w:val="22"/>
          <w:szCs w:val="22"/>
        </w:rPr>
        <w:t xml:space="preserve"> the concerns expressed by MSPs</w:t>
      </w:r>
      <w:r w:rsidRPr="00A172B2">
        <w:rPr>
          <w:rStyle w:val="FootnoteReference"/>
          <w:rFonts w:asciiTheme="minorHAnsi" w:hAnsiTheme="minorHAnsi"/>
          <w:sz w:val="22"/>
          <w:szCs w:val="22"/>
        </w:rPr>
        <w:footnoteReference w:id="2"/>
      </w:r>
      <w:r w:rsidRPr="00A172B2">
        <w:rPr>
          <w:rFonts w:asciiTheme="minorHAnsi" w:hAnsiTheme="minorHAnsi"/>
          <w:sz w:val="22"/>
          <w:szCs w:val="22"/>
        </w:rPr>
        <w:t xml:space="preserve"> on:</w:t>
      </w:r>
    </w:p>
    <w:p w:rsidR="00962EDE" w:rsidRPr="00A172B2" w:rsidRDefault="0092292B" w:rsidP="00A172B2">
      <w:pPr>
        <w:pStyle w:val="ListParagraph"/>
        <w:numPr>
          <w:ilvl w:val="0"/>
          <w:numId w:val="14"/>
        </w:numPr>
        <w:spacing w:after="200" w:line="240" w:lineRule="auto"/>
        <w:ind w:left="1080"/>
        <w:rPr>
          <w:rFonts w:asciiTheme="minorHAnsi" w:hAnsiTheme="minorHAnsi"/>
          <w:sz w:val="22"/>
          <w:szCs w:val="22"/>
        </w:rPr>
      </w:pPr>
      <w:proofErr w:type="gramStart"/>
      <w:r>
        <w:rPr>
          <w:rFonts w:asciiTheme="minorHAnsi" w:hAnsiTheme="minorHAnsi"/>
          <w:sz w:val="22"/>
          <w:szCs w:val="22"/>
        </w:rPr>
        <w:t>the</w:t>
      </w:r>
      <w:proofErr w:type="gramEnd"/>
      <w:r>
        <w:rPr>
          <w:rFonts w:asciiTheme="minorHAnsi" w:hAnsiTheme="minorHAnsi"/>
          <w:sz w:val="22"/>
          <w:szCs w:val="22"/>
        </w:rPr>
        <w:t xml:space="preserve"> need for more</w:t>
      </w:r>
      <w:r w:rsidR="00962EDE" w:rsidRPr="00A172B2">
        <w:rPr>
          <w:rFonts w:asciiTheme="minorHAnsi" w:hAnsiTheme="minorHAnsi"/>
          <w:sz w:val="22"/>
          <w:szCs w:val="22"/>
        </w:rPr>
        <w:t xml:space="preserve"> detailed and robust information on specific measures – how and when the proposed emissions reductio</w:t>
      </w:r>
      <w:r>
        <w:rPr>
          <w:rFonts w:asciiTheme="minorHAnsi" w:hAnsiTheme="minorHAnsi"/>
          <w:sz w:val="22"/>
          <w:szCs w:val="22"/>
        </w:rPr>
        <w:t>ns will in practice be achieved.</w:t>
      </w:r>
    </w:p>
    <w:p w:rsidR="0092292B" w:rsidRDefault="00962EDE" w:rsidP="00A172B2">
      <w:pPr>
        <w:pStyle w:val="ListParagraph"/>
        <w:numPr>
          <w:ilvl w:val="0"/>
          <w:numId w:val="14"/>
        </w:numPr>
        <w:spacing w:after="200" w:line="240" w:lineRule="auto"/>
        <w:ind w:left="1080"/>
        <w:rPr>
          <w:rFonts w:asciiTheme="minorHAnsi" w:hAnsiTheme="minorHAnsi"/>
          <w:sz w:val="22"/>
          <w:szCs w:val="22"/>
        </w:rPr>
      </w:pPr>
      <w:proofErr w:type="gramStart"/>
      <w:r w:rsidRPr="00A172B2">
        <w:rPr>
          <w:rFonts w:asciiTheme="minorHAnsi" w:hAnsiTheme="minorHAnsi"/>
          <w:sz w:val="22"/>
          <w:szCs w:val="22"/>
        </w:rPr>
        <w:t>the</w:t>
      </w:r>
      <w:proofErr w:type="gramEnd"/>
      <w:r w:rsidRPr="00A172B2">
        <w:rPr>
          <w:rFonts w:asciiTheme="minorHAnsi" w:hAnsiTheme="minorHAnsi"/>
          <w:sz w:val="22"/>
          <w:szCs w:val="22"/>
        </w:rPr>
        <w:t xml:space="preserve"> burden of the reduction plans which appears to be placed on the residential sector, as compared with transport and agriculture</w:t>
      </w:r>
      <w:r w:rsidR="0092292B">
        <w:rPr>
          <w:rFonts w:asciiTheme="minorHAnsi" w:hAnsiTheme="minorHAnsi"/>
          <w:sz w:val="22"/>
          <w:szCs w:val="22"/>
        </w:rPr>
        <w:t>.</w:t>
      </w:r>
      <w:r w:rsidRPr="00A172B2">
        <w:rPr>
          <w:rFonts w:asciiTheme="minorHAnsi" w:hAnsiTheme="minorHAnsi"/>
          <w:sz w:val="22"/>
          <w:szCs w:val="22"/>
        </w:rPr>
        <w:t xml:space="preserve"> </w:t>
      </w:r>
    </w:p>
    <w:p w:rsidR="00962EDE" w:rsidRPr="00A172B2" w:rsidRDefault="00962EDE" w:rsidP="00A172B2">
      <w:pPr>
        <w:pStyle w:val="ListParagraph"/>
        <w:numPr>
          <w:ilvl w:val="0"/>
          <w:numId w:val="14"/>
        </w:numPr>
        <w:spacing w:after="200" w:line="240" w:lineRule="auto"/>
        <w:ind w:left="1080"/>
        <w:rPr>
          <w:rFonts w:asciiTheme="minorHAnsi" w:hAnsiTheme="minorHAnsi"/>
          <w:sz w:val="22"/>
          <w:szCs w:val="22"/>
        </w:rPr>
      </w:pPr>
      <w:proofErr w:type="gramStart"/>
      <w:r w:rsidRPr="00A172B2">
        <w:rPr>
          <w:rFonts w:asciiTheme="minorHAnsi" w:hAnsiTheme="minorHAnsi"/>
          <w:sz w:val="22"/>
          <w:szCs w:val="22"/>
        </w:rPr>
        <w:t>the</w:t>
      </w:r>
      <w:proofErr w:type="gramEnd"/>
      <w:r w:rsidRPr="00A172B2">
        <w:rPr>
          <w:rFonts w:asciiTheme="minorHAnsi" w:hAnsiTheme="minorHAnsi"/>
          <w:sz w:val="22"/>
          <w:szCs w:val="22"/>
        </w:rPr>
        <w:t xml:space="preserve"> </w:t>
      </w:r>
      <w:r w:rsidR="0092292B">
        <w:rPr>
          <w:rFonts w:asciiTheme="minorHAnsi" w:hAnsiTheme="minorHAnsi"/>
          <w:sz w:val="22"/>
          <w:szCs w:val="22"/>
        </w:rPr>
        <w:t xml:space="preserve">need for </w:t>
      </w:r>
      <w:r w:rsidR="00A806C7">
        <w:rPr>
          <w:rFonts w:asciiTheme="minorHAnsi" w:hAnsiTheme="minorHAnsi"/>
          <w:sz w:val="22"/>
          <w:szCs w:val="22"/>
        </w:rPr>
        <w:t xml:space="preserve">greater </w:t>
      </w:r>
      <w:r w:rsidRPr="00A172B2">
        <w:rPr>
          <w:rFonts w:asciiTheme="minorHAnsi" w:hAnsiTheme="minorHAnsi"/>
          <w:sz w:val="22"/>
          <w:szCs w:val="22"/>
        </w:rPr>
        <w:t>emphasis upon behaviour change and on how consumers will be engaged in support of the required levels of emissions reduction.</w:t>
      </w:r>
    </w:p>
    <w:p w:rsidR="00962EDE" w:rsidRPr="00A172B2" w:rsidRDefault="00962EDE" w:rsidP="00A172B2">
      <w:pPr>
        <w:pStyle w:val="ListParagraph"/>
        <w:spacing w:line="240" w:lineRule="auto"/>
        <w:ind w:left="0"/>
        <w:jc w:val="both"/>
        <w:rPr>
          <w:rFonts w:asciiTheme="minorHAnsi" w:hAnsiTheme="minorHAnsi"/>
          <w:sz w:val="22"/>
          <w:szCs w:val="22"/>
        </w:rPr>
      </w:pPr>
    </w:p>
    <w:p w:rsidR="00962EDE" w:rsidRPr="00671FEF" w:rsidRDefault="00962EDE" w:rsidP="00A172B2">
      <w:pPr>
        <w:numPr>
          <w:ilvl w:val="0"/>
          <w:numId w:val="15"/>
        </w:numPr>
        <w:spacing w:after="200" w:line="240" w:lineRule="auto"/>
        <w:ind w:left="360"/>
        <w:jc w:val="both"/>
        <w:rPr>
          <w:rFonts w:asciiTheme="minorHAnsi" w:hAnsiTheme="minorHAnsi"/>
          <w:color w:val="auto"/>
          <w:sz w:val="22"/>
          <w:szCs w:val="22"/>
        </w:rPr>
      </w:pPr>
      <w:r w:rsidRPr="00A172B2">
        <w:rPr>
          <w:rFonts w:asciiTheme="minorHAnsi" w:hAnsiTheme="minorHAnsi"/>
          <w:sz w:val="22"/>
          <w:szCs w:val="22"/>
        </w:rPr>
        <w:t>The draft CCP raised significant unanswered questions about the impacts on consumers, including the costs and affordability of emissions reduction measures for households</w:t>
      </w:r>
      <w:r w:rsidR="000216B0">
        <w:rPr>
          <w:rFonts w:asciiTheme="minorHAnsi" w:hAnsiTheme="minorHAnsi"/>
          <w:sz w:val="22"/>
          <w:szCs w:val="22"/>
        </w:rPr>
        <w:t>. Gi</w:t>
      </w:r>
      <w:r w:rsidR="000216B0" w:rsidRPr="00671FEF">
        <w:rPr>
          <w:color w:val="auto"/>
          <w:sz w:val="22"/>
          <w:szCs w:val="22"/>
        </w:rPr>
        <w:t xml:space="preserve">ven the significant role that consumers are likely to play in </w:t>
      </w:r>
      <w:r w:rsidR="009E3803">
        <w:rPr>
          <w:color w:val="auto"/>
          <w:sz w:val="22"/>
          <w:szCs w:val="22"/>
        </w:rPr>
        <w:t>the low carbon transition</w:t>
      </w:r>
      <w:r w:rsidR="000216B0" w:rsidRPr="00671FEF">
        <w:rPr>
          <w:color w:val="auto"/>
          <w:sz w:val="22"/>
          <w:szCs w:val="22"/>
        </w:rPr>
        <w:t xml:space="preserve">, </w:t>
      </w:r>
      <w:r w:rsidR="00F977CF">
        <w:rPr>
          <w:color w:val="auto"/>
          <w:sz w:val="22"/>
          <w:szCs w:val="22"/>
        </w:rPr>
        <w:t xml:space="preserve">consideration of </w:t>
      </w:r>
      <w:r w:rsidR="000216B0" w:rsidRPr="00671FEF">
        <w:rPr>
          <w:color w:val="auto"/>
          <w:sz w:val="22"/>
          <w:szCs w:val="22"/>
        </w:rPr>
        <w:t>the</w:t>
      </w:r>
      <w:r w:rsidR="000216B0" w:rsidRPr="00671FEF">
        <w:rPr>
          <w:rFonts w:asciiTheme="minorHAnsi" w:hAnsiTheme="minorHAnsi"/>
          <w:color w:val="auto"/>
          <w:sz w:val="22"/>
          <w:szCs w:val="22"/>
        </w:rPr>
        <w:t xml:space="preserve"> </w:t>
      </w:r>
      <w:r w:rsidR="000216B0" w:rsidRPr="00671FEF">
        <w:rPr>
          <w:rFonts w:asciiTheme="minorHAnsi" w:hAnsiTheme="minorHAnsi" w:cs="Helvetica"/>
          <w:color w:val="auto"/>
          <w:sz w:val="22"/>
          <w:szCs w:val="22"/>
          <w:shd w:val="clear" w:color="auto" w:fill="FFFFFF"/>
        </w:rPr>
        <w:t xml:space="preserve">impacts upon </w:t>
      </w:r>
      <w:r w:rsidR="00671FEF">
        <w:rPr>
          <w:rFonts w:asciiTheme="minorHAnsi" w:hAnsiTheme="minorHAnsi" w:cs="Helvetica"/>
          <w:color w:val="auto"/>
          <w:sz w:val="22"/>
          <w:szCs w:val="22"/>
          <w:shd w:val="clear" w:color="auto" w:fill="FFFFFF"/>
        </w:rPr>
        <w:t xml:space="preserve">and behaviours of </w:t>
      </w:r>
      <w:r w:rsidR="000216B0" w:rsidRPr="00671FEF">
        <w:rPr>
          <w:rFonts w:asciiTheme="minorHAnsi" w:hAnsiTheme="minorHAnsi" w:cs="Helvetica"/>
          <w:color w:val="auto"/>
          <w:sz w:val="22"/>
          <w:szCs w:val="22"/>
          <w:shd w:val="clear" w:color="auto" w:fill="FFFFFF"/>
        </w:rPr>
        <w:t xml:space="preserve">consumers must be central to </w:t>
      </w:r>
      <w:r w:rsidR="000216B0">
        <w:rPr>
          <w:rFonts w:asciiTheme="minorHAnsi" w:hAnsiTheme="minorHAnsi" w:cs="Helvetica"/>
          <w:color w:val="auto"/>
          <w:sz w:val="22"/>
          <w:szCs w:val="22"/>
          <w:shd w:val="clear" w:color="auto" w:fill="FFFFFF"/>
        </w:rPr>
        <w:t xml:space="preserve">future </w:t>
      </w:r>
      <w:r w:rsidR="000216B0" w:rsidRPr="00671FEF">
        <w:rPr>
          <w:rFonts w:asciiTheme="minorHAnsi" w:hAnsiTheme="minorHAnsi" w:cs="Helvetica"/>
          <w:color w:val="auto"/>
          <w:sz w:val="22"/>
          <w:szCs w:val="22"/>
          <w:shd w:val="clear" w:color="auto" w:fill="FFFFFF"/>
        </w:rPr>
        <w:t>proposals and policies</w:t>
      </w:r>
      <w:r w:rsidR="000216B0" w:rsidRPr="00671FEF">
        <w:rPr>
          <w:rFonts w:cs="Helvetica"/>
          <w:color w:val="auto"/>
          <w:sz w:val="22"/>
          <w:szCs w:val="22"/>
          <w:shd w:val="clear" w:color="auto" w:fill="FFFFFF"/>
        </w:rPr>
        <w:t>.</w:t>
      </w:r>
    </w:p>
    <w:p w:rsidR="00962EDE" w:rsidRDefault="00962EDE" w:rsidP="00F02065">
      <w:pPr>
        <w:pStyle w:val="NoSpacing"/>
        <w:spacing w:after="120" w:line="264" w:lineRule="auto"/>
        <w:rPr>
          <w:rStyle w:val="A9"/>
          <w:sz w:val="22"/>
          <w:szCs w:val="22"/>
        </w:rPr>
      </w:pPr>
    </w:p>
    <w:p w:rsidR="0092292B" w:rsidRDefault="0092292B" w:rsidP="00F02065">
      <w:pPr>
        <w:pStyle w:val="NoSpacing"/>
        <w:spacing w:after="120" w:line="264" w:lineRule="auto"/>
        <w:rPr>
          <w:rStyle w:val="A9"/>
          <w:sz w:val="22"/>
          <w:szCs w:val="22"/>
        </w:rPr>
      </w:pPr>
    </w:p>
    <w:p w:rsidR="00D11876" w:rsidRPr="00A172B2" w:rsidRDefault="00D22F7F">
      <w:pPr>
        <w:pStyle w:val="NoSpacing"/>
        <w:spacing w:after="120" w:line="264" w:lineRule="auto"/>
        <w:rPr>
          <w:rStyle w:val="A9"/>
          <w:b/>
          <w:sz w:val="28"/>
          <w:szCs w:val="28"/>
        </w:rPr>
      </w:pPr>
      <w:r w:rsidRPr="00A172B2">
        <w:rPr>
          <w:rStyle w:val="A9"/>
          <w:b/>
          <w:sz w:val="28"/>
          <w:szCs w:val="28"/>
        </w:rPr>
        <w:lastRenderedPageBreak/>
        <w:t xml:space="preserve">Summary of </w:t>
      </w:r>
      <w:r w:rsidR="00D11876" w:rsidRPr="00A172B2">
        <w:rPr>
          <w:rStyle w:val="A9"/>
          <w:b/>
          <w:sz w:val="28"/>
          <w:szCs w:val="28"/>
        </w:rPr>
        <w:t>Key Issues</w:t>
      </w:r>
    </w:p>
    <w:p w:rsidR="00D11876" w:rsidRDefault="00D11876" w:rsidP="00A172B2">
      <w:pPr>
        <w:pStyle w:val="NoSpacing"/>
        <w:numPr>
          <w:ilvl w:val="0"/>
          <w:numId w:val="15"/>
        </w:numPr>
        <w:spacing w:after="120" w:line="264" w:lineRule="auto"/>
        <w:ind w:left="360"/>
        <w:rPr>
          <w:rStyle w:val="A9"/>
          <w:sz w:val="22"/>
          <w:szCs w:val="22"/>
        </w:rPr>
      </w:pPr>
      <w:r>
        <w:rPr>
          <w:rStyle w:val="A9"/>
          <w:sz w:val="22"/>
          <w:szCs w:val="22"/>
        </w:rPr>
        <w:t>We welcome the production of an energy strategy which draws together all aspects of energy production and consumption, and we are pleased to see that consumer concerns have already been integrated into the strategy</w:t>
      </w:r>
      <w:r w:rsidR="0092292B">
        <w:rPr>
          <w:rStyle w:val="A9"/>
          <w:sz w:val="22"/>
          <w:szCs w:val="22"/>
        </w:rPr>
        <w:t xml:space="preserve">. </w:t>
      </w:r>
      <w:r w:rsidR="00166429">
        <w:rPr>
          <w:rStyle w:val="A9"/>
          <w:sz w:val="22"/>
          <w:szCs w:val="22"/>
        </w:rPr>
        <w:t>From that perspective, we summarise our key concerns below:</w:t>
      </w:r>
    </w:p>
    <w:p w:rsidR="00645330" w:rsidRPr="00166429" w:rsidRDefault="00166429" w:rsidP="00E26D26">
      <w:pPr>
        <w:pStyle w:val="NoSpacing"/>
        <w:spacing w:after="120" w:line="264" w:lineRule="auto"/>
        <w:rPr>
          <w:rStyle w:val="A9"/>
          <w:b/>
          <w:i/>
          <w:sz w:val="22"/>
          <w:szCs w:val="22"/>
        </w:rPr>
      </w:pPr>
      <w:r>
        <w:rPr>
          <w:rStyle w:val="A9"/>
          <w:b/>
          <w:i/>
          <w:sz w:val="22"/>
          <w:szCs w:val="22"/>
        </w:rPr>
        <w:t>A greater emphasis on energy efficiency</w:t>
      </w:r>
    </w:p>
    <w:p w:rsidR="00166429" w:rsidRDefault="00320573" w:rsidP="00A172B2">
      <w:pPr>
        <w:pStyle w:val="NoSpacing"/>
        <w:numPr>
          <w:ilvl w:val="0"/>
          <w:numId w:val="15"/>
        </w:numPr>
        <w:spacing w:after="120" w:line="264" w:lineRule="auto"/>
        <w:ind w:left="360"/>
        <w:rPr>
          <w:rStyle w:val="A9"/>
          <w:sz w:val="22"/>
          <w:szCs w:val="22"/>
        </w:rPr>
      </w:pPr>
      <w:r>
        <w:rPr>
          <w:rStyle w:val="A9"/>
          <w:sz w:val="22"/>
          <w:szCs w:val="22"/>
        </w:rPr>
        <w:t xml:space="preserve">We believe that </w:t>
      </w:r>
      <w:r w:rsidR="00166429">
        <w:rPr>
          <w:rStyle w:val="A9"/>
          <w:sz w:val="22"/>
          <w:szCs w:val="22"/>
        </w:rPr>
        <w:t>a national</w:t>
      </w:r>
      <w:r>
        <w:rPr>
          <w:rStyle w:val="A9"/>
          <w:sz w:val="22"/>
          <w:szCs w:val="22"/>
        </w:rPr>
        <w:t xml:space="preserve"> strategy </w:t>
      </w:r>
      <w:r w:rsidR="00166429">
        <w:rPr>
          <w:rStyle w:val="A9"/>
          <w:sz w:val="22"/>
          <w:szCs w:val="22"/>
        </w:rPr>
        <w:t xml:space="preserve">should place more emphasis </w:t>
      </w:r>
      <w:r w:rsidR="0092292B">
        <w:rPr>
          <w:rStyle w:val="A9"/>
          <w:sz w:val="22"/>
          <w:szCs w:val="22"/>
        </w:rPr>
        <w:t xml:space="preserve">on </w:t>
      </w:r>
      <w:r w:rsidR="00166429">
        <w:rPr>
          <w:rStyle w:val="A9"/>
          <w:sz w:val="22"/>
          <w:szCs w:val="22"/>
        </w:rPr>
        <w:t>energy efficiency</w:t>
      </w:r>
      <w:r w:rsidR="00F560DF">
        <w:rPr>
          <w:rStyle w:val="A9"/>
          <w:sz w:val="22"/>
          <w:szCs w:val="22"/>
        </w:rPr>
        <w:t xml:space="preserve"> before considering production</w:t>
      </w:r>
      <w:r w:rsidR="0092292B">
        <w:rPr>
          <w:rStyle w:val="A9"/>
          <w:sz w:val="22"/>
          <w:szCs w:val="22"/>
        </w:rPr>
        <w:t>.</w:t>
      </w:r>
      <w:r w:rsidR="00166429">
        <w:rPr>
          <w:rStyle w:val="A9"/>
          <w:sz w:val="22"/>
          <w:szCs w:val="22"/>
        </w:rPr>
        <w:t xml:space="preserve"> </w:t>
      </w:r>
      <w:r w:rsidR="0092292B">
        <w:rPr>
          <w:rStyle w:val="A9"/>
          <w:sz w:val="22"/>
          <w:szCs w:val="22"/>
        </w:rPr>
        <w:t>T</w:t>
      </w:r>
      <w:r w:rsidR="00166429">
        <w:rPr>
          <w:rStyle w:val="A9"/>
          <w:sz w:val="22"/>
          <w:szCs w:val="22"/>
        </w:rPr>
        <w:t>his makes sense because:</w:t>
      </w:r>
    </w:p>
    <w:p w:rsidR="00166429" w:rsidRDefault="00166429" w:rsidP="00166429">
      <w:pPr>
        <w:pStyle w:val="NoSpacing"/>
        <w:numPr>
          <w:ilvl w:val="0"/>
          <w:numId w:val="11"/>
        </w:numPr>
        <w:spacing w:after="120" w:line="264" w:lineRule="auto"/>
        <w:rPr>
          <w:rStyle w:val="A9"/>
          <w:sz w:val="22"/>
          <w:szCs w:val="22"/>
        </w:rPr>
      </w:pPr>
      <w:r>
        <w:rPr>
          <w:rStyle w:val="A9"/>
          <w:sz w:val="22"/>
          <w:szCs w:val="22"/>
        </w:rPr>
        <w:t>Energy efficiency is</w:t>
      </w:r>
      <w:r w:rsidR="005361BF">
        <w:rPr>
          <w:rStyle w:val="A9"/>
          <w:sz w:val="22"/>
          <w:szCs w:val="22"/>
        </w:rPr>
        <w:t xml:space="preserve">, very largely, </w:t>
      </w:r>
      <w:r>
        <w:rPr>
          <w:rStyle w:val="A9"/>
          <w:sz w:val="22"/>
          <w:szCs w:val="22"/>
        </w:rPr>
        <w:t>a no regrets policy: it reduces demand regardless of the source of energy required</w:t>
      </w:r>
    </w:p>
    <w:p w:rsidR="00166429" w:rsidRDefault="00166429" w:rsidP="00166429">
      <w:pPr>
        <w:pStyle w:val="NoSpacing"/>
        <w:numPr>
          <w:ilvl w:val="0"/>
          <w:numId w:val="11"/>
        </w:numPr>
        <w:spacing w:after="120" w:line="264" w:lineRule="auto"/>
        <w:rPr>
          <w:rStyle w:val="A9"/>
          <w:sz w:val="22"/>
          <w:szCs w:val="22"/>
        </w:rPr>
      </w:pPr>
      <w:r>
        <w:rPr>
          <w:rStyle w:val="A9"/>
          <w:sz w:val="22"/>
          <w:szCs w:val="22"/>
        </w:rPr>
        <w:t>It builds on existing capacity and as the draft strategy recognises, brings multiple public benefits</w:t>
      </w:r>
    </w:p>
    <w:p w:rsidR="00166429" w:rsidRDefault="00166429" w:rsidP="00166429">
      <w:pPr>
        <w:pStyle w:val="NoSpacing"/>
        <w:numPr>
          <w:ilvl w:val="0"/>
          <w:numId w:val="11"/>
        </w:numPr>
        <w:spacing w:after="120" w:line="264" w:lineRule="auto"/>
        <w:rPr>
          <w:rStyle w:val="A9"/>
          <w:sz w:val="22"/>
          <w:szCs w:val="22"/>
        </w:rPr>
      </w:pPr>
      <w:r>
        <w:rPr>
          <w:rStyle w:val="A9"/>
          <w:sz w:val="22"/>
          <w:szCs w:val="22"/>
        </w:rPr>
        <w:t xml:space="preserve">More efficient use of energy can either reduce the pressure on generation assets, free up energy for export, or deliver a combination of these </w:t>
      </w:r>
    </w:p>
    <w:p w:rsidR="00F560DF" w:rsidRPr="00F560DF" w:rsidRDefault="00F560DF" w:rsidP="00F560DF">
      <w:pPr>
        <w:pStyle w:val="NoSpacing"/>
        <w:spacing w:after="120" w:line="264" w:lineRule="auto"/>
        <w:rPr>
          <w:rStyle w:val="A9"/>
          <w:b/>
          <w:i/>
          <w:sz w:val="22"/>
          <w:szCs w:val="22"/>
        </w:rPr>
      </w:pPr>
      <w:r w:rsidRPr="00F560DF">
        <w:rPr>
          <w:rStyle w:val="A9"/>
          <w:b/>
          <w:i/>
          <w:sz w:val="22"/>
          <w:szCs w:val="22"/>
        </w:rPr>
        <w:t>A greater emphasis on heat</w:t>
      </w:r>
    </w:p>
    <w:p w:rsidR="00F560DF" w:rsidRDefault="00F560DF" w:rsidP="00A172B2">
      <w:pPr>
        <w:pStyle w:val="NoSpacing"/>
        <w:numPr>
          <w:ilvl w:val="0"/>
          <w:numId w:val="15"/>
        </w:numPr>
        <w:spacing w:after="120" w:line="264" w:lineRule="auto"/>
        <w:ind w:left="360"/>
        <w:rPr>
          <w:rStyle w:val="A9"/>
          <w:sz w:val="22"/>
          <w:szCs w:val="22"/>
        </w:rPr>
      </w:pPr>
      <w:r>
        <w:rPr>
          <w:rStyle w:val="A9"/>
          <w:sz w:val="22"/>
          <w:szCs w:val="22"/>
        </w:rPr>
        <w:t>The strategy shows clearly that some 50% of energy use in Scotland is from heat, and we agree that providing affordable, low carbon heat is the central challenge for the strategy. However, neither the content of the strategy nor the presentations at the associated consultation event reflect that balance as yet; emphasis remains on energy production, whether from oil and gas or renewable electricity.</w:t>
      </w:r>
      <w:r w:rsidR="00ED37A5">
        <w:rPr>
          <w:rStyle w:val="A9"/>
          <w:sz w:val="22"/>
          <w:szCs w:val="22"/>
        </w:rPr>
        <w:t xml:space="preserve"> </w:t>
      </w:r>
    </w:p>
    <w:p w:rsidR="00166429" w:rsidRPr="00F560DF" w:rsidRDefault="00F560DF" w:rsidP="00E26D26">
      <w:pPr>
        <w:pStyle w:val="NoSpacing"/>
        <w:spacing w:after="120" w:line="264" w:lineRule="auto"/>
        <w:rPr>
          <w:rStyle w:val="A9"/>
          <w:b/>
          <w:i/>
          <w:sz w:val="22"/>
          <w:szCs w:val="22"/>
        </w:rPr>
      </w:pPr>
      <w:r w:rsidRPr="00F560DF">
        <w:rPr>
          <w:rStyle w:val="A9"/>
          <w:b/>
          <w:i/>
          <w:sz w:val="22"/>
          <w:szCs w:val="22"/>
        </w:rPr>
        <w:t>Understanding and addressing the investment challenge for energy efficiency</w:t>
      </w:r>
    </w:p>
    <w:p w:rsidR="009303D4" w:rsidRDefault="00A543F4" w:rsidP="00A172B2">
      <w:pPr>
        <w:pStyle w:val="NoSpacing"/>
        <w:numPr>
          <w:ilvl w:val="0"/>
          <w:numId w:val="15"/>
        </w:numPr>
        <w:spacing w:after="120" w:line="264" w:lineRule="auto"/>
        <w:ind w:left="360"/>
        <w:rPr>
          <w:rStyle w:val="A9"/>
          <w:sz w:val="22"/>
          <w:szCs w:val="22"/>
        </w:rPr>
      </w:pPr>
      <w:r>
        <w:rPr>
          <w:rStyle w:val="A9"/>
          <w:sz w:val="22"/>
          <w:szCs w:val="22"/>
        </w:rPr>
        <w:t>T</w:t>
      </w:r>
      <w:r w:rsidR="00F560DF">
        <w:rPr>
          <w:rStyle w:val="A9"/>
          <w:sz w:val="22"/>
          <w:szCs w:val="22"/>
        </w:rPr>
        <w:t>here are clear drivers for investment in energy production, as exemplified by the £2.6bn Beatrice Offshore Windfarm highlighted at the seminar</w:t>
      </w:r>
      <w:r w:rsidR="00F560DF">
        <w:rPr>
          <w:rStyle w:val="FootnoteReference"/>
          <w:rFonts w:cs="Century Gothic"/>
          <w:szCs w:val="22"/>
        </w:rPr>
        <w:footnoteReference w:id="3"/>
      </w:r>
      <w:r>
        <w:rPr>
          <w:rStyle w:val="A9"/>
          <w:sz w:val="22"/>
          <w:szCs w:val="22"/>
        </w:rPr>
        <w:t>. However, investment in energy efficiency is driven almost entirely by the public sector, and is at considerably lower levels</w:t>
      </w:r>
      <w:r w:rsidR="009303D4">
        <w:rPr>
          <w:rStyle w:val="A9"/>
          <w:sz w:val="22"/>
          <w:szCs w:val="22"/>
        </w:rPr>
        <w:t xml:space="preserve"> than needed to meet the costs identified in the draft strategy and associated consultation documents</w:t>
      </w:r>
      <w:r>
        <w:rPr>
          <w:rStyle w:val="A9"/>
          <w:sz w:val="22"/>
          <w:szCs w:val="22"/>
        </w:rPr>
        <w:t>. The strategy needs to be clearer about how this gap will be addressed.</w:t>
      </w:r>
    </w:p>
    <w:p w:rsidR="009303D4" w:rsidRPr="008B7F98" w:rsidRDefault="009303D4" w:rsidP="00E26D26">
      <w:pPr>
        <w:pStyle w:val="NoSpacing"/>
        <w:spacing w:after="120" w:line="264" w:lineRule="auto"/>
        <w:rPr>
          <w:rStyle w:val="A9"/>
          <w:b/>
          <w:i/>
          <w:sz w:val="22"/>
          <w:szCs w:val="22"/>
        </w:rPr>
      </w:pPr>
      <w:r w:rsidRPr="008B7F98">
        <w:rPr>
          <w:rStyle w:val="A9"/>
          <w:b/>
          <w:i/>
          <w:sz w:val="22"/>
          <w:szCs w:val="22"/>
        </w:rPr>
        <w:t>The role of low carbon heating</w:t>
      </w:r>
      <w:r w:rsidR="00645B5B">
        <w:rPr>
          <w:rStyle w:val="A9"/>
          <w:b/>
          <w:i/>
          <w:sz w:val="22"/>
          <w:szCs w:val="22"/>
        </w:rPr>
        <w:t xml:space="preserve"> in meeting the proposed 50% renewable energy target</w:t>
      </w:r>
    </w:p>
    <w:p w:rsidR="009303D4" w:rsidRDefault="009303D4" w:rsidP="00A172B2">
      <w:pPr>
        <w:pStyle w:val="NoSpacing"/>
        <w:numPr>
          <w:ilvl w:val="0"/>
          <w:numId w:val="15"/>
        </w:numPr>
        <w:spacing w:after="120" w:line="264" w:lineRule="auto"/>
        <w:ind w:left="360"/>
        <w:rPr>
          <w:rStyle w:val="A9"/>
          <w:sz w:val="22"/>
          <w:szCs w:val="22"/>
        </w:rPr>
      </w:pPr>
      <w:r>
        <w:rPr>
          <w:rStyle w:val="A9"/>
          <w:sz w:val="22"/>
          <w:szCs w:val="22"/>
        </w:rPr>
        <w:t xml:space="preserve">We recognise the need to reduce climate change emissions associated with activity in Scotland. Even setting aside the international context, climate change will have impacts on consumers in Scotland both directly, through extreme weather events, and indirectly, by changing availability or costs of goods and services which are affected by climate change. Given this context, we welcome the discussion on a target for production of renewable energy across all </w:t>
      </w:r>
      <w:r w:rsidR="007738D2">
        <w:rPr>
          <w:rStyle w:val="A9"/>
          <w:sz w:val="22"/>
          <w:szCs w:val="22"/>
        </w:rPr>
        <w:t>sectors</w:t>
      </w:r>
      <w:r>
        <w:rPr>
          <w:rStyle w:val="A9"/>
          <w:sz w:val="22"/>
          <w:szCs w:val="22"/>
        </w:rPr>
        <w:t xml:space="preserve">, with the absolute need for energy </w:t>
      </w:r>
      <w:r w:rsidR="007738D2">
        <w:rPr>
          <w:rStyle w:val="A9"/>
          <w:sz w:val="22"/>
          <w:szCs w:val="22"/>
        </w:rPr>
        <w:t xml:space="preserve">demand </w:t>
      </w:r>
      <w:r>
        <w:rPr>
          <w:rStyle w:val="A9"/>
          <w:sz w:val="22"/>
          <w:szCs w:val="22"/>
        </w:rPr>
        <w:t>reduc</w:t>
      </w:r>
      <w:r w:rsidR="007738D2">
        <w:rPr>
          <w:rStyle w:val="A9"/>
          <w:sz w:val="22"/>
          <w:szCs w:val="22"/>
        </w:rPr>
        <w:t>tion</w:t>
      </w:r>
      <w:r>
        <w:rPr>
          <w:rStyle w:val="A9"/>
          <w:sz w:val="22"/>
          <w:szCs w:val="22"/>
        </w:rPr>
        <w:t xml:space="preserve"> as above.</w:t>
      </w:r>
    </w:p>
    <w:p w:rsidR="008B7F98" w:rsidRDefault="009303D4" w:rsidP="00A172B2">
      <w:pPr>
        <w:pStyle w:val="NoSpacing"/>
        <w:numPr>
          <w:ilvl w:val="0"/>
          <w:numId w:val="15"/>
        </w:numPr>
        <w:spacing w:after="120" w:line="264" w:lineRule="auto"/>
        <w:ind w:left="360"/>
        <w:rPr>
          <w:rStyle w:val="A9"/>
          <w:sz w:val="22"/>
          <w:szCs w:val="22"/>
        </w:rPr>
      </w:pPr>
      <w:r>
        <w:rPr>
          <w:rStyle w:val="A9"/>
          <w:sz w:val="22"/>
          <w:szCs w:val="22"/>
        </w:rPr>
        <w:t xml:space="preserve">However, we are concerned that the emphasis on delivery of low carbon heat within current proposals </w:t>
      </w:r>
      <w:r w:rsidR="004D13B2">
        <w:rPr>
          <w:rStyle w:val="A9"/>
          <w:sz w:val="22"/>
          <w:szCs w:val="22"/>
        </w:rPr>
        <w:t>will not necessarily be of benefit to all consumers</w:t>
      </w:r>
      <w:r>
        <w:rPr>
          <w:rStyle w:val="A9"/>
          <w:sz w:val="22"/>
          <w:szCs w:val="22"/>
        </w:rPr>
        <w:t xml:space="preserve"> – or for Scottish Government fuel poverty policy - in the absence of a significant change in the balance of energy prices. For homes without mains gas, low carbon heating is part of the solution to both fuel p</w:t>
      </w:r>
      <w:r w:rsidR="00645B5B">
        <w:rPr>
          <w:rStyle w:val="A9"/>
          <w:sz w:val="22"/>
          <w:szCs w:val="22"/>
        </w:rPr>
        <w:t>overty and to reducing emissions. We continue to recommend that delivery of low carbon heating</w:t>
      </w:r>
      <w:r w:rsidR="005C73B7">
        <w:rPr>
          <w:rStyle w:val="A9"/>
          <w:sz w:val="22"/>
          <w:szCs w:val="22"/>
        </w:rPr>
        <w:t xml:space="preserve"> and associated support</w:t>
      </w:r>
      <w:r w:rsidR="00645B5B">
        <w:rPr>
          <w:rStyle w:val="A9"/>
          <w:sz w:val="22"/>
          <w:szCs w:val="22"/>
        </w:rPr>
        <w:t xml:space="preserve"> is concentrated towards those households, particularly those using electric </w:t>
      </w:r>
      <w:r w:rsidR="00645B5B">
        <w:rPr>
          <w:rStyle w:val="A9"/>
          <w:sz w:val="22"/>
          <w:szCs w:val="22"/>
        </w:rPr>
        <w:lastRenderedPageBreak/>
        <w:t xml:space="preserve">heating who currently suffer from the highest rates of fuel poverty of </w:t>
      </w:r>
      <w:r w:rsidR="007738D2">
        <w:rPr>
          <w:rStyle w:val="A9"/>
          <w:sz w:val="22"/>
          <w:szCs w:val="22"/>
        </w:rPr>
        <w:t>consumers of different fuels</w:t>
      </w:r>
      <w:r w:rsidR="00CC67A1">
        <w:rPr>
          <w:rStyle w:val="FootnoteReference"/>
          <w:rFonts w:cs="Century Gothic"/>
          <w:szCs w:val="22"/>
        </w:rPr>
        <w:footnoteReference w:id="4"/>
      </w:r>
      <w:r>
        <w:rPr>
          <w:rStyle w:val="A9"/>
          <w:sz w:val="22"/>
          <w:szCs w:val="22"/>
        </w:rPr>
        <w:t>. However, for homes heated with mains gas, low carbon heating is at present more expensive</w:t>
      </w:r>
      <w:r w:rsidR="008D5B75">
        <w:rPr>
          <w:rStyle w:val="FootnoteReference"/>
          <w:rFonts w:cs="Century Gothic"/>
          <w:szCs w:val="22"/>
        </w:rPr>
        <w:footnoteReference w:id="5"/>
      </w:r>
      <w:r>
        <w:rPr>
          <w:rStyle w:val="A9"/>
          <w:sz w:val="22"/>
          <w:szCs w:val="22"/>
        </w:rPr>
        <w:t xml:space="preserve">. </w:t>
      </w:r>
      <w:r w:rsidR="008B7F98">
        <w:rPr>
          <w:rStyle w:val="A9"/>
          <w:sz w:val="22"/>
          <w:szCs w:val="22"/>
        </w:rPr>
        <w:t>The final strategy needs to consider</w:t>
      </w:r>
      <w:r w:rsidR="00645B5B">
        <w:rPr>
          <w:rStyle w:val="A9"/>
          <w:sz w:val="22"/>
          <w:szCs w:val="22"/>
        </w:rPr>
        <w:t xml:space="preserve"> alternatives</w:t>
      </w:r>
      <w:r w:rsidR="008B7F98">
        <w:rPr>
          <w:rStyle w:val="A9"/>
          <w:sz w:val="22"/>
          <w:szCs w:val="22"/>
        </w:rPr>
        <w:t xml:space="preserve"> and address this tension.</w:t>
      </w:r>
    </w:p>
    <w:p w:rsidR="008B7F98" w:rsidRPr="008B7F98" w:rsidRDefault="008B7F98" w:rsidP="00F02065">
      <w:pPr>
        <w:pStyle w:val="NoSpacing"/>
        <w:spacing w:after="120" w:line="264" w:lineRule="auto"/>
        <w:rPr>
          <w:rStyle w:val="A9"/>
          <w:b/>
          <w:i/>
          <w:sz w:val="22"/>
          <w:szCs w:val="22"/>
        </w:rPr>
      </w:pPr>
      <w:r w:rsidRPr="008B7F98">
        <w:rPr>
          <w:rStyle w:val="A9"/>
          <w:b/>
          <w:i/>
          <w:sz w:val="22"/>
          <w:szCs w:val="22"/>
        </w:rPr>
        <w:t xml:space="preserve">The </w:t>
      </w:r>
      <w:r w:rsidR="00F71D2E">
        <w:rPr>
          <w:rStyle w:val="A9"/>
          <w:b/>
          <w:i/>
          <w:sz w:val="22"/>
          <w:szCs w:val="22"/>
        </w:rPr>
        <w:t>c</w:t>
      </w:r>
      <w:r w:rsidRPr="008B7F98">
        <w:rPr>
          <w:rStyle w:val="A9"/>
          <w:b/>
          <w:i/>
          <w:sz w:val="22"/>
          <w:szCs w:val="22"/>
        </w:rPr>
        <w:t xml:space="preserve">hanging </w:t>
      </w:r>
      <w:r w:rsidR="00F71D2E">
        <w:rPr>
          <w:rStyle w:val="A9"/>
          <w:b/>
          <w:i/>
          <w:sz w:val="22"/>
          <w:szCs w:val="22"/>
        </w:rPr>
        <w:t>c</w:t>
      </w:r>
      <w:r w:rsidRPr="008B7F98">
        <w:rPr>
          <w:rStyle w:val="A9"/>
          <w:b/>
          <w:i/>
          <w:sz w:val="22"/>
          <w:szCs w:val="22"/>
        </w:rPr>
        <w:t>ontext for Community Energy</w:t>
      </w:r>
    </w:p>
    <w:p w:rsidR="00645B5B" w:rsidRDefault="008B7F98" w:rsidP="00A172B2">
      <w:pPr>
        <w:pStyle w:val="NoSpacing"/>
        <w:numPr>
          <w:ilvl w:val="0"/>
          <w:numId w:val="15"/>
        </w:numPr>
        <w:spacing w:after="120" w:line="264" w:lineRule="auto"/>
        <w:ind w:left="360"/>
        <w:rPr>
          <w:rStyle w:val="A9"/>
          <w:sz w:val="22"/>
          <w:szCs w:val="22"/>
        </w:rPr>
      </w:pPr>
      <w:r>
        <w:rPr>
          <w:rStyle w:val="A9"/>
          <w:sz w:val="22"/>
          <w:szCs w:val="22"/>
        </w:rPr>
        <w:t xml:space="preserve">We recognise the situation described, under which rapid declines in feed in tariff </w:t>
      </w:r>
      <w:r w:rsidR="00691321">
        <w:rPr>
          <w:rStyle w:val="A9"/>
          <w:sz w:val="22"/>
          <w:szCs w:val="22"/>
        </w:rPr>
        <w:t>(</w:t>
      </w:r>
      <w:proofErr w:type="spellStart"/>
      <w:r w:rsidR="00691321">
        <w:rPr>
          <w:rStyle w:val="A9"/>
          <w:sz w:val="22"/>
          <w:szCs w:val="22"/>
        </w:rPr>
        <w:t>FiTs</w:t>
      </w:r>
      <w:proofErr w:type="spellEnd"/>
      <w:r w:rsidR="00691321">
        <w:rPr>
          <w:rStyle w:val="A9"/>
          <w:sz w:val="22"/>
          <w:szCs w:val="22"/>
        </w:rPr>
        <w:t xml:space="preserve">) </w:t>
      </w:r>
      <w:r>
        <w:rPr>
          <w:rStyle w:val="A9"/>
          <w:sz w:val="22"/>
          <w:szCs w:val="22"/>
        </w:rPr>
        <w:t>rates</w:t>
      </w:r>
      <w:r w:rsidR="00515A6B">
        <w:rPr>
          <w:rStyle w:val="FootnoteReference"/>
          <w:rFonts w:cs="Century Gothic"/>
          <w:szCs w:val="22"/>
        </w:rPr>
        <w:footnoteReference w:id="6"/>
      </w:r>
      <w:r>
        <w:rPr>
          <w:rStyle w:val="A9"/>
          <w:sz w:val="22"/>
          <w:szCs w:val="22"/>
        </w:rPr>
        <w:t xml:space="preserve"> mean that the current model of community energy generation will no longer be economically </w:t>
      </w:r>
      <w:r w:rsidR="00DA1F2C">
        <w:rPr>
          <w:rStyle w:val="A9"/>
          <w:sz w:val="22"/>
          <w:szCs w:val="22"/>
        </w:rPr>
        <w:t>viable</w:t>
      </w:r>
      <w:r w:rsidR="00DB39D9">
        <w:rPr>
          <w:rStyle w:val="FootnoteReference"/>
          <w:rFonts w:cs="Century Gothic"/>
          <w:szCs w:val="22"/>
        </w:rPr>
        <w:footnoteReference w:id="7"/>
      </w:r>
      <w:r w:rsidR="00DA1F2C">
        <w:rPr>
          <w:rStyle w:val="A9"/>
          <w:sz w:val="22"/>
          <w:szCs w:val="22"/>
        </w:rPr>
        <w:t>. F</w:t>
      </w:r>
      <w:r>
        <w:rPr>
          <w:rStyle w:val="A9"/>
          <w:sz w:val="22"/>
          <w:szCs w:val="22"/>
        </w:rPr>
        <w:t xml:space="preserve">ollowing the model of integrating energy supply and demand set out in the strategy, </w:t>
      </w:r>
      <w:r w:rsidR="00F15344">
        <w:rPr>
          <w:rStyle w:val="A9"/>
          <w:sz w:val="22"/>
          <w:szCs w:val="22"/>
        </w:rPr>
        <w:t>there would be benefit in investigating</w:t>
      </w:r>
      <w:r>
        <w:rPr>
          <w:rStyle w:val="A9"/>
          <w:sz w:val="22"/>
          <w:szCs w:val="22"/>
        </w:rPr>
        <w:t xml:space="preserve"> </w:t>
      </w:r>
      <w:r w:rsidR="00DA1F2C">
        <w:rPr>
          <w:rStyle w:val="A9"/>
          <w:sz w:val="22"/>
          <w:szCs w:val="22"/>
        </w:rPr>
        <w:t xml:space="preserve">whether </w:t>
      </w:r>
      <w:r>
        <w:rPr>
          <w:rStyle w:val="A9"/>
          <w:sz w:val="22"/>
          <w:szCs w:val="22"/>
        </w:rPr>
        <w:t>local</w:t>
      </w:r>
      <w:r w:rsidR="00DA1F2C">
        <w:rPr>
          <w:rStyle w:val="A9"/>
          <w:sz w:val="22"/>
          <w:szCs w:val="22"/>
        </w:rPr>
        <w:t>ly</w:t>
      </w:r>
      <w:r>
        <w:rPr>
          <w:rStyle w:val="A9"/>
          <w:sz w:val="22"/>
          <w:szCs w:val="22"/>
        </w:rPr>
        <w:t xml:space="preserve"> generat</w:t>
      </w:r>
      <w:r w:rsidR="00DA1F2C">
        <w:rPr>
          <w:rStyle w:val="A9"/>
          <w:sz w:val="22"/>
          <w:szCs w:val="22"/>
        </w:rPr>
        <w:t>ed</w:t>
      </w:r>
      <w:r>
        <w:rPr>
          <w:rStyle w:val="A9"/>
          <w:sz w:val="22"/>
          <w:szCs w:val="22"/>
        </w:rPr>
        <w:t xml:space="preserve"> </w:t>
      </w:r>
      <w:r w:rsidR="00DA1F2C">
        <w:rPr>
          <w:rStyle w:val="A9"/>
          <w:sz w:val="22"/>
          <w:szCs w:val="22"/>
        </w:rPr>
        <w:t xml:space="preserve">energy </w:t>
      </w:r>
      <w:r>
        <w:rPr>
          <w:rStyle w:val="A9"/>
          <w:sz w:val="22"/>
          <w:szCs w:val="22"/>
        </w:rPr>
        <w:t>can be supplied directly to local consumers</w:t>
      </w:r>
      <w:r w:rsidR="00DA1F2C">
        <w:rPr>
          <w:rStyle w:val="A9"/>
          <w:sz w:val="22"/>
          <w:szCs w:val="22"/>
        </w:rPr>
        <w:t xml:space="preserve"> at rates which can both provide a return for community investments at the same time as </w:t>
      </w:r>
      <w:r w:rsidR="00645B5B">
        <w:rPr>
          <w:rStyle w:val="A9"/>
          <w:sz w:val="22"/>
          <w:szCs w:val="22"/>
        </w:rPr>
        <w:t xml:space="preserve">lowering prices for consumers. </w:t>
      </w:r>
    </w:p>
    <w:p w:rsidR="008B7F98" w:rsidRDefault="00645B5B" w:rsidP="00A172B2">
      <w:pPr>
        <w:pStyle w:val="NoSpacing"/>
        <w:numPr>
          <w:ilvl w:val="0"/>
          <w:numId w:val="15"/>
        </w:numPr>
        <w:spacing w:after="120" w:line="264" w:lineRule="auto"/>
        <w:ind w:left="360"/>
        <w:rPr>
          <w:rStyle w:val="A9"/>
          <w:sz w:val="22"/>
          <w:szCs w:val="22"/>
        </w:rPr>
      </w:pPr>
      <w:r>
        <w:rPr>
          <w:rStyle w:val="A9"/>
          <w:sz w:val="22"/>
          <w:szCs w:val="22"/>
        </w:rPr>
        <w:t xml:space="preserve">Currently, distributed solar PV seems to offer the best opportunity to achieve these aims. </w:t>
      </w:r>
      <w:r w:rsidR="009331C5">
        <w:rPr>
          <w:rStyle w:val="A9"/>
          <w:sz w:val="22"/>
          <w:szCs w:val="22"/>
        </w:rPr>
        <w:t xml:space="preserve">As discussed in our response to consultation question 1, </w:t>
      </w:r>
      <w:r>
        <w:rPr>
          <w:rStyle w:val="A9"/>
          <w:sz w:val="22"/>
          <w:szCs w:val="22"/>
        </w:rPr>
        <w:t>Solar PV is also – by some distance – the most popular renewable technology for consumers in Scotland, and we would suggest that this technology should receive greater attention in the final strategy as a result</w:t>
      </w:r>
      <w:r w:rsidR="008B7F98">
        <w:rPr>
          <w:rStyle w:val="A9"/>
          <w:sz w:val="22"/>
          <w:szCs w:val="22"/>
        </w:rPr>
        <w:t>.</w:t>
      </w:r>
    </w:p>
    <w:p w:rsidR="00645B5B" w:rsidRPr="00645B5B" w:rsidRDefault="00645B5B" w:rsidP="00E26D26">
      <w:pPr>
        <w:pStyle w:val="NoSpacing"/>
        <w:spacing w:after="120" w:line="264" w:lineRule="auto"/>
        <w:rPr>
          <w:rStyle w:val="A9"/>
          <w:b/>
          <w:i/>
          <w:sz w:val="22"/>
          <w:szCs w:val="22"/>
        </w:rPr>
      </w:pPr>
      <w:r w:rsidRPr="00645B5B">
        <w:rPr>
          <w:rStyle w:val="A9"/>
          <w:b/>
          <w:i/>
          <w:sz w:val="22"/>
          <w:szCs w:val="22"/>
        </w:rPr>
        <w:t xml:space="preserve">Behaviour </w:t>
      </w:r>
      <w:r w:rsidR="00F71D2E">
        <w:rPr>
          <w:rStyle w:val="A9"/>
          <w:b/>
          <w:i/>
          <w:sz w:val="22"/>
          <w:szCs w:val="22"/>
        </w:rPr>
        <w:t>c</w:t>
      </w:r>
      <w:r w:rsidRPr="00645B5B">
        <w:rPr>
          <w:rStyle w:val="A9"/>
          <w:b/>
          <w:i/>
          <w:sz w:val="22"/>
          <w:szCs w:val="22"/>
        </w:rPr>
        <w:t>hange</w:t>
      </w:r>
    </w:p>
    <w:p w:rsidR="00645B5B" w:rsidRDefault="00645B5B" w:rsidP="00A172B2">
      <w:pPr>
        <w:pStyle w:val="NoSpacing"/>
        <w:numPr>
          <w:ilvl w:val="0"/>
          <w:numId w:val="15"/>
        </w:numPr>
        <w:spacing w:after="120" w:line="264" w:lineRule="auto"/>
        <w:ind w:left="360"/>
        <w:rPr>
          <w:rStyle w:val="A9"/>
          <w:sz w:val="22"/>
          <w:szCs w:val="22"/>
        </w:rPr>
      </w:pPr>
      <w:r>
        <w:rPr>
          <w:rStyle w:val="A9"/>
          <w:sz w:val="22"/>
          <w:szCs w:val="22"/>
        </w:rPr>
        <w:t xml:space="preserve">As we set out in our views on the draft Climate Change plan, there </w:t>
      </w:r>
      <w:proofErr w:type="gramStart"/>
      <w:r>
        <w:rPr>
          <w:rStyle w:val="A9"/>
          <w:sz w:val="22"/>
          <w:szCs w:val="22"/>
        </w:rPr>
        <w:t>is  an</w:t>
      </w:r>
      <w:proofErr w:type="gramEnd"/>
      <w:r>
        <w:rPr>
          <w:rStyle w:val="A9"/>
          <w:sz w:val="22"/>
          <w:szCs w:val="22"/>
        </w:rPr>
        <w:t xml:space="preserve"> opportunity to consider behaviour change to a greater extent across the strategy. </w:t>
      </w:r>
      <w:r w:rsidR="0031337A">
        <w:rPr>
          <w:rStyle w:val="A9"/>
          <w:sz w:val="22"/>
          <w:szCs w:val="22"/>
        </w:rPr>
        <w:t xml:space="preserve">Consumer behaviour has a vital role to play in both helping to reduce energy demand, which can help to reduce fuel poverty, and </w:t>
      </w:r>
      <w:r w:rsidR="00A806C7">
        <w:rPr>
          <w:rStyle w:val="A9"/>
          <w:sz w:val="22"/>
          <w:szCs w:val="22"/>
        </w:rPr>
        <w:t>to enable</w:t>
      </w:r>
      <w:r w:rsidR="0031337A">
        <w:rPr>
          <w:rStyle w:val="A9"/>
          <w:sz w:val="22"/>
          <w:szCs w:val="22"/>
        </w:rPr>
        <w:t xml:space="preserve"> the successful </w:t>
      </w:r>
      <w:r w:rsidR="00A806C7">
        <w:rPr>
          <w:rStyle w:val="A9"/>
          <w:sz w:val="22"/>
          <w:szCs w:val="22"/>
        </w:rPr>
        <w:t>uptake</w:t>
      </w:r>
      <w:r w:rsidR="0031337A">
        <w:rPr>
          <w:rStyle w:val="A9"/>
          <w:sz w:val="22"/>
          <w:szCs w:val="22"/>
        </w:rPr>
        <w:t xml:space="preserve"> and </w:t>
      </w:r>
      <w:r w:rsidR="00A806C7">
        <w:rPr>
          <w:rStyle w:val="A9"/>
          <w:sz w:val="22"/>
          <w:szCs w:val="22"/>
        </w:rPr>
        <w:t>delivery</w:t>
      </w:r>
      <w:r w:rsidR="0031337A">
        <w:rPr>
          <w:rStyle w:val="A9"/>
          <w:sz w:val="22"/>
          <w:szCs w:val="22"/>
        </w:rPr>
        <w:t xml:space="preserve"> of new technologies. </w:t>
      </w:r>
    </w:p>
    <w:p w:rsidR="00645B5B" w:rsidRPr="00645B5B" w:rsidRDefault="00645B5B" w:rsidP="00E26D26">
      <w:pPr>
        <w:pStyle w:val="NoSpacing"/>
        <w:spacing w:after="120" w:line="264" w:lineRule="auto"/>
        <w:rPr>
          <w:rStyle w:val="A9"/>
          <w:b/>
          <w:i/>
          <w:sz w:val="22"/>
          <w:szCs w:val="22"/>
        </w:rPr>
      </w:pPr>
      <w:r w:rsidRPr="00645B5B">
        <w:rPr>
          <w:rStyle w:val="A9"/>
          <w:b/>
          <w:i/>
          <w:sz w:val="22"/>
          <w:szCs w:val="22"/>
        </w:rPr>
        <w:t xml:space="preserve">Monitoring and </w:t>
      </w:r>
      <w:r w:rsidR="00F71D2E">
        <w:rPr>
          <w:rStyle w:val="A9"/>
          <w:b/>
          <w:i/>
          <w:sz w:val="22"/>
          <w:szCs w:val="22"/>
        </w:rPr>
        <w:t>e</w:t>
      </w:r>
      <w:r w:rsidRPr="00645B5B">
        <w:rPr>
          <w:rStyle w:val="A9"/>
          <w:b/>
          <w:i/>
          <w:sz w:val="22"/>
          <w:szCs w:val="22"/>
        </w:rPr>
        <w:t>valuation</w:t>
      </w:r>
    </w:p>
    <w:p w:rsidR="00F15344" w:rsidRDefault="00645B5B" w:rsidP="00A172B2">
      <w:pPr>
        <w:pStyle w:val="NoSpacing"/>
        <w:numPr>
          <w:ilvl w:val="0"/>
          <w:numId w:val="15"/>
        </w:numPr>
        <w:spacing w:after="120" w:line="264" w:lineRule="auto"/>
        <w:ind w:left="360"/>
        <w:rPr>
          <w:rStyle w:val="A9"/>
          <w:sz w:val="22"/>
          <w:szCs w:val="22"/>
        </w:rPr>
      </w:pPr>
      <w:r>
        <w:rPr>
          <w:rStyle w:val="A9"/>
          <w:sz w:val="22"/>
          <w:szCs w:val="22"/>
        </w:rPr>
        <w:t>Throughout the draft strategy, there are numerous mentions of existing Scottish Government programmes. There may be a case for simplifying this landscape – but in any case, it would be helpful for the final strategy to give details of what programmes have achieved in the past,</w:t>
      </w:r>
      <w:r w:rsidR="00C8658A">
        <w:rPr>
          <w:rStyle w:val="A9"/>
          <w:sz w:val="22"/>
          <w:szCs w:val="22"/>
        </w:rPr>
        <w:t xml:space="preserve"> including impacts of both technologies and advice for consumers,</w:t>
      </w:r>
      <w:r>
        <w:rPr>
          <w:rStyle w:val="A9"/>
          <w:sz w:val="22"/>
          <w:szCs w:val="22"/>
        </w:rPr>
        <w:t xml:space="preserve"> to help inform targets and approaches for what is likely to be successful in future. </w:t>
      </w:r>
    </w:p>
    <w:p w:rsidR="00645B5B" w:rsidRDefault="00651548" w:rsidP="00A172B2">
      <w:pPr>
        <w:pStyle w:val="NoSpacing"/>
        <w:numPr>
          <w:ilvl w:val="0"/>
          <w:numId w:val="15"/>
        </w:numPr>
        <w:spacing w:after="120" w:line="264" w:lineRule="auto"/>
        <w:ind w:left="360"/>
        <w:rPr>
          <w:rStyle w:val="A9"/>
          <w:sz w:val="22"/>
          <w:szCs w:val="22"/>
        </w:rPr>
      </w:pPr>
      <w:r>
        <w:rPr>
          <w:rFonts w:asciiTheme="minorHAnsi" w:hAnsiTheme="minorHAnsi"/>
          <w:color w:val="auto"/>
          <w:sz w:val="22"/>
          <w:szCs w:val="22"/>
        </w:rPr>
        <w:t>However, o</w:t>
      </w:r>
      <w:r w:rsidR="00F15344" w:rsidRPr="00D20389">
        <w:rPr>
          <w:rFonts w:asciiTheme="minorHAnsi" w:hAnsiTheme="minorHAnsi"/>
          <w:color w:val="auto"/>
          <w:sz w:val="22"/>
          <w:szCs w:val="22"/>
        </w:rPr>
        <w:t xml:space="preserve">ur 2016 research </w:t>
      </w:r>
      <w:proofErr w:type="gramStart"/>
      <w:r w:rsidR="00F15344" w:rsidRPr="00D20389">
        <w:rPr>
          <w:rFonts w:asciiTheme="minorHAnsi" w:hAnsiTheme="minorHAnsi"/>
          <w:i/>
          <w:color w:val="auto"/>
          <w:sz w:val="22"/>
          <w:szCs w:val="22"/>
        </w:rPr>
        <w:t>Taking</w:t>
      </w:r>
      <w:proofErr w:type="gramEnd"/>
      <w:r w:rsidR="00F15344" w:rsidRPr="00D20389">
        <w:rPr>
          <w:rFonts w:asciiTheme="minorHAnsi" w:hAnsiTheme="minorHAnsi"/>
          <w:i/>
          <w:color w:val="auto"/>
          <w:sz w:val="22"/>
          <w:szCs w:val="22"/>
        </w:rPr>
        <w:t xml:space="preserve"> the Temperature</w:t>
      </w:r>
      <w:r w:rsidR="00F15344" w:rsidRPr="00D20389">
        <w:rPr>
          <w:rStyle w:val="FootnoteReference"/>
          <w:i/>
          <w:color w:val="auto"/>
          <w:szCs w:val="22"/>
        </w:rPr>
        <w:footnoteReference w:id="8"/>
      </w:r>
      <w:r w:rsidR="00F15344" w:rsidRPr="00D20389">
        <w:rPr>
          <w:rFonts w:asciiTheme="minorHAnsi" w:hAnsiTheme="minorHAnsi"/>
          <w:color w:val="auto"/>
          <w:sz w:val="22"/>
          <w:szCs w:val="22"/>
        </w:rPr>
        <w:t xml:space="preserve"> highlights the lack of detailed monitoring and evaluation available of a number of Scottish (and UK) Government programmes designed to address fuel poverty and reduce emissions from the household sector. Our response to the SEEP consultation provides detailed suggestions on the minimum level of monitoring and evaluation we would expect to see of that programme.</w:t>
      </w:r>
    </w:p>
    <w:p w:rsidR="008B7F98" w:rsidRDefault="008B7F98" w:rsidP="00F02065">
      <w:pPr>
        <w:pStyle w:val="NoSpacing"/>
        <w:spacing w:after="120" w:line="264" w:lineRule="auto"/>
        <w:rPr>
          <w:rStyle w:val="A9"/>
          <w:sz w:val="22"/>
          <w:szCs w:val="22"/>
        </w:rPr>
      </w:pPr>
    </w:p>
    <w:p w:rsidR="00E32549" w:rsidRDefault="00E32549" w:rsidP="00F02065">
      <w:pPr>
        <w:pStyle w:val="NoSpacing"/>
        <w:spacing w:after="120" w:line="264" w:lineRule="auto"/>
        <w:rPr>
          <w:rStyle w:val="A9"/>
          <w:sz w:val="22"/>
          <w:szCs w:val="22"/>
        </w:rPr>
      </w:pPr>
    </w:p>
    <w:p w:rsidR="00E32549" w:rsidRDefault="00E32549" w:rsidP="00F02065">
      <w:pPr>
        <w:pStyle w:val="NoSpacing"/>
        <w:spacing w:after="120" w:line="264" w:lineRule="auto"/>
        <w:rPr>
          <w:rStyle w:val="A9"/>
          <w:sz w:val="22"/>
          <w:szCs w:val="22"/>
        </w:rPr>
      </w:pPr>
    </w:p>
    <w:p w:rsidR="001874E7" w:rsidRDefault="001874E7" w:rsidP="00A172B2">
      <w:pPr>
        <w:pStyle w:val="NoSpacing"/>
        <w:rPr>
          <w:rStyle w:val="A9"/>
          <w:b/>
          <w:sz w:val="28"/>
          <w:szCs w:val="22"/>
        </w:rPr>
      </w:pPr>
      <w:r w:rsidRPr="00D11876">
        <w:rPr>
          <w:rStyle w:val="A9"/>
          <w:b/>
          <w:sz w:val="28"/>
          <w:szCs w:val="22"/>
        </w:rPr>
        <w:lastRenderedPageBreak/>
        <w:t>C</w:t>
      </w:r>
      <w:r w:rsidR="00D11876" w:rsidRPr="00D11876">
        <w:rPr>
          <w:rStyle w:val="A9"/>
          <w:b/>
          <w:sz w:val="28"/>
          <w:szCs w:val="22"/>
        </w:rPr>
        <w:t>omments on C</w:t>
      </w:r>
      <w:r w:rsidRPr="00D11876">
        <w:rPr>
          <w:rStyle w:val="A9"/>
          <w:b/>
          <w:sz w:val="28"/>
          <w:szCs w:val="22"/>
        </w:rPr>
        <w:t>hapter 1</w:t>
      </w:r>
      <w:r w:rsidR="00970AFA">
        <w:rPr>
          <w:rStyle w:val="A9"/>
          <w:b/>
          <w:sz w:val="28"/>
          <w:szCs w:val="22"/>
        </w:rPr>
        <w:t xml:space="preserve"> – A 2050 Vision for Energy</w:t>
      </w:r>
    </w:p>
    <w:p w:rsidR="00F71D2E" w:rsidRPr="00D11876" w:rsidRDefault="00F71D2E" w:rsidP="00A172B2">
      <w:pPr>
        <w:pStyle w:val="NoSpacing"/>
        <w:rPr>
          <w:rStyle w:val="A9"/>
          <w:b/>
          <w:sz w:val="28"/>
          <w:szCs w:val="22"/>
        </w:rPr>
      </w:pPr>
    </w:p>
    <w:p w:rsidR="00962EDE" w:rsidRPr="00A172B2" w:rsidRDefault="007838F2" w:rsidP="00A172B2">
      <w:pPr>
        <w:pStyle w:val="NoSpacing"/>
        <w:numPr>
          <w:ilvl w:val="0"/>
          <w:numId w:val="15"/>
        </w:numPr>
        <w:spacing w:after="120" w:line="264" w:lineRule="auto"/>
        <w:ind w:left="360"/>
        <w:rPr>
          <w:rFonts w:asciiTheme="minorHAnsi" w:hAnsiTheme="minorHAnsi"/>
          <w:color w:val="3E3E3F"/>
          <w:sz w:val="22"/>
          <w:szCs w:val="22"/>
        </w:rPr>
      </w:pPr>
      <w:r w:rsidRPr="00A172B2">
        <w:rPr>
          <w:rStyle w:val="A9"/>
          <w:rFonts w:asciiTheme="minorHAnsi" w:hAnsiTheme="minorHAnsi"/>
          <w:sz w:val="22"/>
          <w:szCs w:val="22"/>
        </w:rPr>
        <w:t>We welcome the overall vision, set out in</w:t>
      </w:r>
      <w:r w:rsidR="00D6696F" w:rsidRPr="00A172B2">
        <w:rPr>
          <w:rStyle w:val="A9"/>
          <w:rFonts w:asciiTheme="minorHAnsi" w:hAnsiTheme="minorHAnsi"/>
          <w:sz w:val="22"/>
          <w:szCs w:val="22"/>
        </w:rPr>
        <w:t xml:space="preserve"> both the facing pages of this chapter and in</w:t>
      </w:r>
      <w:r w:rsidRPr="00A172B2">
        <w:rPr>
          <w:rStyle w:val="A9"/>
          <w:rFonts w:asciiTheme="minorHAnsi" w:hAnsiTheme="minorHAnsi"/>
          <w:sz w:val="22"/>
          <w:szCs w:val="22"/>
        </w:rPr>
        <w:t xml:space="preserve"> </w:t>
      </w:r>
      <w:r w:rsidRPr="00A172B2">
        <w:rPr>
          <w:rStyle w:val="A9"/>
          <w:rFonts w:asciiTheme="minorHAnsi" w:hAnsiTheme="minorHAnsi"/>
          <w:b/>
          <w:sz w:val="22"/>
          <w:szCs w:val="22"/>
        </w:rPr>
        <w:t>paragraph 5</w:t>
      </w:r>
      <w:r w:rsidR="00D6696F" w:rsidRPr="00A172B2">
        <w:rPr>
          <w:rStyle w:val="A9"/>
          <w:rFonts w:asciiTheme="minorHAnsi" w:hAnsiTheme="minorHAnsi"/>
          <w:sz w:val="22"/>
          <w:szCs w:val="22"/>
        </w:rPr>
        <w:t>,</w:t>
      </w:r>
      <w:r w:rsidRPr="00A172B2">
        <w:rPr>
          <w:rStyle w:val="A9"/>
          <w:rFonts w:asciiTheme="minorHAnsi" w:hAnsiTheme="minorHAnsi"/>
          <w:sz w:val="22"/>
          <w:szCs w:val="22"/>
        </w:rPr>
        <w:t xml:space="preserve"> of </w:t>
      </w:r>
      <w:r w:rsidR="00213C8E" w:rsidRPr="00A172B2">
        <w:rPr>
          <w:rFonts w:asciiTheme="minorHAnsi" w:hAnsiTheme="minorHAnsi"/>
          <w:color w:val="3E3E3F"/>
          <w:sz w:val="22"/>
          <w:szCs w:val="22"/>
        </w:rPr>
        <w:t>delivering</w:t>
      </w:r>
      <w:r w:rsidR="00962EDE" w:rsidRPr="00A172B2">
        <w:rPr>
          <w:rFonts w:asciiTheme="minorHAnsi" w:hAnsiTheme="minorHAnsi"/>
          <w:color w:val="3E3E3F"/>
          <w:sz w:val="22"/>
          <w:szCs w:val="22"/>
        </w:rPr>
        <w:t>:</w:t>
      </w:r>
    </w:p>
    <w:p w:rsidR="007838F2" w:rsidRPr="00A172B2" w:rsidRDefault="00BF5ABA" w:rsidP="00A172B2">
      <w:pPr>
        <w:pStyle w:val="NoSpacing"/>
        <w:spacing w:after="120" w:line="264" w:lineRule="auto"/>
        <w:ind w:left="360"/>
        <w:rPr>
          <w:rStyle w:val="A9"/>
          <w:rFonts w:asciiTheme="minorHAnsi" w:hAnsiTheme="minorHAnsi" w:cs="Arial"/>
          <w:b/>
          <w:i/>
          <w:color w:val="1F497D" w:themeColor="text2"/>
          <w:sz w:val="22"/>
          <w:szCs w:val="22"/>
        </w:rPr>
      </w:pPr>
      <w:r w:rsidRPr="00A172B2">
        <w:rPr>
          <w:rFonts w:asciiTheme="minorHAnsi" w:hAnsiTheme="minorHAnsi" w:hint="eastAsia"/>
          <w:b/>
          <w:i/>
          <w:color w:val="1F497D" w:themeColor="text2"/>
          <w:sz w:val="22"/>
          <w:szCs w:val="22"/>
        </w:rPr>
        <w:t>“</w:t>
      </w:r>
      <w:r w:rsidR="00BE1B07">
        <w:rPr>
          <w:rFonts w:asciiTheme="minorHAnsi" w:hAnsiTheme="minorHAnsi"/>
          <w:b/>
          <w:i/>
          <w:color w:val="1F497D" w:themeColor="text2"/>
          <w:sz w:val="22"/>
          <w:szCs w:val="22"/>
        </w:rPr>
        <w:t>-</w:t>
      </w:r>
      <w:r w:rsidR="007838F2" w:rsidRPr="00A172B2">
        <w:rPr>
          <w:rFonts w:asciiTheme="minorHAnsi" w:hAnsiTheme="minorHAnsi"/>
          <w:b/>
          <w:i/>
          <w:color w:val="1F497D" w:themeColor="text2"/>
          <w:sz w:val="22"/>
          <w:szCs w:val="22"/>
        </w:rPr>
        <w:t>a modern, integrated, clean energy system, delivering reliable energy supplies at an affordable price, in a market that treats all consumers fairly; and</w:t>
      </w:r>
      <w:r w:rsidR="007838F2" w:rsidRPr="00A172B2">
        <w:rPr>
          <w:rFonts w:asciiTheme="minorHAnsi" w:hAnsiTheme="minorHAnsi"/>
          <w:b/>
          <w:i/>
          <w:color w:val="1F497D" w:themeColor="text2"/>
          <w:sz w:val="22"/>
          <w:szCs w:val="22"/>
        </w:rPr>
        <w:br/>
      </w:r>
      <w:r w:rsidR="00BE1B07">
        <w:rPr>
          <w:rFonts w:asciiTheme="minorHAnsi" w:hAnsiTheme="minorHAnsi"/>
          <w:b/>
          <w:i/>
          <w:color w:val="1F497D" w:themeColor="text2"/>
          <w:sz w:val="22"/>
          <w:szCs w:val="22"/>
        </w:rPr>
        <w:t>-</w:t>
      </w:r>
      <w:r w:rsidR="007838F2" w:rsidRPr="00A172B2">
        <w:rPr>
          <w:rFonts w:asciiTheme="minorHAnsi" w:hAnsiTheme="minorHAnsi"/>
          <w:b/>
          <w:i/>
          <w:color w:val="1F497D" w:themeColor="text2"/>
          <w:sz w:val="22"/>
          <w:szCs w:val="22"/>
        </w:rPr>
        <w:t xml:space="preserve">a strong, low carbon economy </w:t>
      </w:r>
      <w:r w:rsidR="007838F2" w:rsidRPr="00A172B2">
        <w:rPr>
          <w:rFonts w:asciiTheme="minorHAnsi" w:hAnsiTheme="minorHAnsi" w:hint="eastAsia"/>
          <w:b/>
          <w:i/>
          <w:color w:val="1F497D" w:themeColor="text2"/>
          <w:sz w:val="22"/>
          <w:szCs w:val="22"/>
        </w:rPr>
        <w:t>–</w:t>
      </w:r>
      <w:r w:rsidR="007838F2" w:rsidRPr="00A172B2">
        <w:rPr>
          <w:rFonts w:asciiTheme="minorHAnsi" w:hAnsiTheme="minorHAnsi"/>
          <w:b/>
          <w:i/>
          <w:color w:val="1F497D" w:themeColor="text2"/>
          <w:sz w:val="22"/>
          <w:szCs w:val="22"/>
        </w:rPr>
        <w:t xml:space="preserve"> sharing the benefits across our communities, reducing social inequalities and creating a vibrant climate for innovation, investment and high value jobs.</w:t>
      </w:r>
      <w:r w:rsidRPr="00A172B2">
        <w:rPr>
          <w:rFonts w:asciiTheme="minorHAnsi" w:hAnsiTheme="minorHAnsi" w:hint="eastAsia"/>
          <w:b/>
          <w:i/>
          <w:color w:val="1F497D" w:themeColor="text2"/>
          <w:sz w:val="22"/>
          <w:szCs w:val="22"/>
        </w:rPr>
        <w:t>”</w:t>
      </w:r>
    </w:p>
    <w:p w:rsidR="007838F2" w:rsidRDefault="007838F2" w:rsidP="00A172B2">
      <w:pPr>
        <w:pStyle w:val="NoSpacing"/>
        <w:spacing w:after="120" w:line="264" w:lineRule="auto"/>
        <w:ind w:left="360"/>
        <w:rPr>
          <w:rStyle w:val="A9"/>
          <w:sz w:val="22"/>
          <w:szCs w:val="22"/>
        </w:rPr>
      </w:pPr>
      <w:r>
        <w:rPr>
          <w:rStyle w:val="A9"/>
          <w:sz w:val="22"/>
          <w:szCs w:val="22"/>
        </w:rPr>
        <w:t xml:space="preserve">…while recognising in </w:t>
      </w:r>
      <w:r w:rsidRPr="00A172B2">
        <w:rPr>
          <w:rStyle w:val="A9"/>
          <w:b/>
          <w:sz w:val="22"/>
          <w:szCs w:val="22"/>
        </w:rPr>
        <w:t>paragraph 6</w:t>
      </w:r>
      <w:r>
        <w:rPr>
          <w:rStyle w:val="A9"/>
          <w:sz w:val="22"/>
          <w:szCs w:val="22"/>
        </w:rPr>
        <w:t xml:space="preserve"> that:</w:t>
      </w:r>
    </w:p>
    <w:p w:rsidR="007838F2" w:rsidRPr="00A172B2" w:rsidRDefault="00BF5ABA" w:rsidP="00A172B2">
      <w:pPr>
        <w:pStyle w:val="NoSpacing"/>
        <w:spacing w:after="120" w:line="264" w:lineRule="auto"/>
        <w:ind w:left="360"/>
        <w:rPr>
          <w:rFonts w:asciiTheme="minorHAnsi" w:hAnsiTheme="minorHAnsi"/>
          <w:b/>
          <w:i/>
          <w:color w:val="1F497D" w:themeColor="text2"/>
          <w:sz w:val="22"/>
          <w:szCs w:val="22"/>
        </w:rPr>
      </w:pPr>
      <w:r w:rsidRPr="00A172B2">
        <w:rPr>
          <w:rFonts w:asciiTheme="minorHAnsi" w:hAnsiTheme="minorHAnsi" w:hint="eastAsia"/>
          <w:b/>
          <w:i/>
          <w:color w:val="1F497D" w:themeColor="text2"/>
          <w:sz w:val="22"/>
          <w:szCs w:val="22"/>
        </w:rPr>
        <w:t>“</w:t>
      </w:r>
      <w:r w:rsidR="007838F2" w:rsidRPr="00A172B2">
        <w:rPr>
          <w:rFonts w:asciiTheme="minorHAnsi" w:hAnsiTheme="minorHAnsi"/>
          <w:b/>
          <w:i/>
          <w:color w:val="1F497D" w:themeColor="text2"/>
          <w:sz w:val="22"/>
          <w:szCs w:val="22"/>
        </w:rPr>
        <w:t>Scotland</w:t>
      </w:r>
      <w:r w:rsidR="002C41F0">
        <w:rPr>
          <w:rFonts w:asciiTheme="minorHAnsi" w:hAnsiTheme="minorHAnsi"/>
          <w:b/>
          <w:i/>
          <w:color w:val="1F497D" w:themeColor="text2"/>
          <w:sz w:val="22"/>
          <w:szCs w:val="22"/>
        </w:rPr>
        <w:t>’</w:t>
      </w:r>
      <w:r w:rsidR="007838F2" w:rsidRPr="00A172B2">
        <w:rPr>
          <w:rFonts w:asciiTheme="minorHAnsi" w:hAnsiTheme="minorHAnsi"/>
          <w:b/>
          <w:i/>
          <w:color w:val="1F497D" w:themeColor="text2"/>
          <w:sz w:val="22"/>
          <w:szCs w:val="22"/>
        </w:rPr>
        <w:t xml:space="preserve">s consumers </w:t>
      </w:r>
      <w:r w:rsidR="007838F2" w:rsidRPr="00A172B2">
        <w:rPr>
          <w:rFonts w:asciiTheme="minorHAnsi" w:hAnsiTheme="minorHAnsi" w:hint="eastAsia"/>
          <w:b/>
          <w:i/>
          <w:color w:val="1F497D" w:themeColor="text2"/>
          <w:sz w:val="22"/>
          <w:szCs w:val="22"/>
        </w:rPr>
        <w:t>–</w:t>
      </w:r>
      <w:r w:rsidR="007838F2" w:rsidRPr="00A172B2">
        <w:rPr>
          <w:rFonts w:asciiTheme="minorHAnsi" w:hAnsiTheme="minorHAnsi"/>
          <w:b/>
          <w:i/>
          <w:color w:val="1F497D" w:themeColor="text2"/>
          <w:sz w:val="22"/>
          <w:szCs w:val="22"/>
        </w:rPr>
        <w:t xml:space="preserve"> our households and businesses </w:t>
      </w:r>
      <w:r w:rsidR="007838F2" w:rsidRPr="00A172B2">
        <w:rPr>
          <w:rFonts w:asciiTheme="minorHAnsi" w:hAnsiTheme="minorHAnsi" w:hint="eastAsia"/>
          <w:b/>
          <w:i/>
          <w:color w:val="1F497D" w:themeColor="text2"/>
          <w:sz w:val="22"/>
          <w:szCs w:val="22"/>
        </w:rPr>
        <w:t>–</w:t>
      </w:r>
      <w:r w:rsidR="007838F2" w:rsidRPr="00A172B2">
        <w:rPr>
          <w:rFonts w:asciiTheme="minorHAnsi" w:hAnsiTheme="minorHAnsi"/>
          <w:b/>
          <w:i/>
          <w:color w:val="1F497D" w:themeColor="text2"/>
          <w:sz w:val="22"/>
          <w:szCs w:val="22"/>
        </w:rPr>
        <w:t xml:space="preserve"> must be at the heart of this approach. The energy system envisaged in this strategy will deliver opportunities for suppliers and consumers of energy alike, addressing in particular the damaging impact of poor energy provision for those in fuel poverty.</w:t>
      </w:r>
      <w:r w:rsidRPr="00A172B2">
        <w:rPr>
          <w:rFonts w:asciiTheme="minorHAnsi" w:hAnsiTheme="minorHAnsi" w:hint="eastAsia"/>
          <w:b/>
          <w:i/>
          <w:color w:val="1F497D" w:themeColor="text2"/>
          <w:sz w:val="22"/>
          <w:szCs w:val="22"/>
        </w:rPr>
        <w:t>”</w:t>
      </w:r>
    </w:p>
    <w:p w:rsidR="007838F2" w:rsidRDefault="00320573" w:rsidP="00A172B2">
      <w:pPr>
        <w:pStyle w:val="NoSpacing"/>
        <w:numPr>
          <w:ilvl w:val="0"/>
          <w:numId w:val="15"/>
        </w:numPr>
        <w:spacing w:after="120" w:line="264" w:lineRule="auto"/>
        <w:ind w:left="284" w:hanging="426"/>
        <w:rPr>
          <w:rStyle w:val="A9"/>
          <w:sz w:val="22"/>
          <w:szCs w:val="22"/>
        </w:rPr>
      </w:pPr>
      <w:r>
        <w:rPr>
          <w:rStyle w:val="A9"/>
          <w:sz w:val="22"/>
          <w:szCs w:val="22"/>
        </w:rPr>
        <w:t xml:space="preserve">In line with our opening comments, we would suggest the vision would be strengthened by an explicit reference to energy efficiency. </w:t>
      </w:r>
      <w:r w:rsidR="007838F2">
        <w:rPr>
          <w:rStyle w:val="A9"/>
          <w:sz w:val="22"/>
          <w:szCs w:val="22"/>
        </w:rPr>
        <w:t xml:space="preserve">We </w:t>
      </w:r>
      <w:r>
        <w:rPr>
          <w:rStyle w:val="A9"/>
          <w:sz w:val="22"/>
          <w:szCs w:val="22"/>
        </w:rPr>
        <w:t xml:space="preserve">do however </w:t>
      </w:r>
      <w:r w:rsidR="007838F2">
        <w:rPr>
          <w:rStyle w:val="A9"/>
          <w:sz w:val="22"/>
          <w:szCs w:val="22"/>
        </w:rPr>
        <w:t xml:space="preserve">welcome the closer integration of energy efficiency and provision of heat into a whole-system approach, as described in </w:t>
      </w:r>
      <w:r w:rsidR="007838F2" w:rsidRPr="00A172B2">
        <w:rPr>
          <w:rStyle w:val="A9"/>
          <w:b/>
          <w:sz w:val="22"/>
          <w:szCs w:val="22"/>
        </w:rPr>
        <w:t>paragraphs 11-16</w:t>
      </w:r>
      <w:r w:rsidR="007838F2">
        <w:rPr>
          <w:rStyle w:val="A9"/>
          <w:sz w:val="22"/>
          <w:szCs w:val="22"/>
        </w:rPr>
        <w:t>.</w:t>
      </w:r>
    </w:p>
    <w:p w:rsidR="00213C8E" w:rsidRDefault="003D28A5" w:rsidP="00A172B2">
      <w:pPr>
        <w:pStyle w:val="NoSpacing"/>
        <w:numPr>
          <w:ilvl w:val="0"/>
          <w:numId w:val="15"/>
        </w:numPr>
        <w:spacing w:after="120" w:line="264" w:lineRule="auto"/>
        <w:ind w:left="284" w:hanging="426"/>
        <w:rPr>
          <w:rStyle w:val="A9"/>
          <w:sz w:val="22"/>
          <w:szCs w:val="22"/>
        </w:rPr>
      </w:pPr>
      <w:r>
        <w:rPr>
          <w:rStyle w:val="A9"/>
          <w:sz w:val="22"/>
          <w:szCs w:val="22"/>
        </w:rPr>
        <w:t>W</w:t>
      </w:r>
      <w:r w:rsidR="00213C8E">
        <w:rPr>
          <w:rStyle w:val="A9"/>
          <w:sz w:val="22"/>
          <w:szCs w:val="22"/>
        </w:rPr>
        <w:t>e note throughout the document the reference to various Scottish Government energy-related programmes, including for example those li</w:t>
      </w:r>
      <w:r>
        <w:rPr>
          <w:rStyle w:val="A9"/>
          <w:sz w:val="22"/>
          <w:szCs w:val="22"/>
        </w:rPr>
        <w:t xml:space="preserve">sted in </w:t>
      </w:r>
      <w:r w:rsidRPr="00A172B2">
        <w:rPr>
          <w:rStyle w:val="A9"/>
          <w:b/>
          <w:sz w:val="22"/>
          <w:szCs w:val="22"/>
        </w:rPr>
        <w:t>paragraph 24</w:t>
      </w:r>
      <w:r>
        <w:rPr>
          <w:rStyle w:val="A9"/>
          <w:sz w:val="22"/>
          <w:szCs w:val="22"/>
        </w:rPr>
        <w:t>. W</w:t>
      </w:r>
      <w:r w:rsidR="00213C8E">
        <w:rPr>
          <w:rStyle w:val="A9"/>
          <w:sz w:val="22"/>
          <w:szCs w:val="22"/>
        </w:rPr>
        <w:t xml:space="preserve">hile there is some </w:t>
      </w:r>
      <w:r>
        <w:rPr>
          <w:rStyle w:val="A9"/>
          <w:sz w:val="22"/>
          <w:szCs w:val="22"/>
        </w:rPr>
        <w:t>explanation</w:t>
      </w:r>
      <w:r w:rsidR="00213C8E">
        <w:rPr>
          <w:rStyle w:val="A9"/>
          <w:sz w:val="22"/>
          <w:szCs w:val="22"/>
        </w:rPr>
        <w:t xml:space="preserve"> given of what individual programmes ar</w:t>
      </w:r>
      <w:r>
        <w:rPr>
          <w:rStyle w:val="A9"/>
          <w:sz w:val="22"/>
          <w:szCs w:val="22"/>
        </w:rPr>
        <w:t xml:space="preserve">e intended to do, there is far less </w:t>
      </w:r>
      <w:r w:rsidR="00213C8E">
        <w:rPr>
          <w:rStyle w:val="A9"/>
          <w:sz w:val="22"/>
          <w:szCs w:val="22"/>
        </w:rPr>
        <w:t>detail of what current or previous programmes have, i</w:t>
      </w:r>
      <w:r>
        <w:rPr>
          <w:rStyle w:val="A9"/>
          <w:sz w:val="22"/>
          <w:szCs w:val="22"/>
        </w:rPr>
        <w:t>n practice, actually achieved. We would suggest that d</w:t>
      </w:r>
      <w:r w:rsidR="00213C8E">
        <w:rPr>
          <w:rStyle w:val="A9"/>
          <w:sz w:val="22"/>
          <w:szCs w:val="22"/>
        </w:rPr>
        <w:t>elivery of the ambitions throughout the strategy will require more rigorous monitoring and evaluation</w:t>
      </w:r>
      <w:r w:rsidR="00320573">
        <w:rPr>
          <w:rStyle w:val="A9"/>
          <w:sz w:val="22"/>
          <w:szCs w:val="22"/>
        </w:rPr>
        <w:t xml:space="preserve"> and consideration of value for money</w:t>
      </w:r>
      <w:r w:rsidR="00213C8E">
        <w:rPr>
          <w:rStyle w:val="A9"/>
          <w:sz w:val="22"/>
          <w:szCs w:val="22"/>
        </w:rPr>
        <w:t>, particularly where changes depend on consumers making – sometimes expensive – investments in their homes and / or change their behaviours.</w:t>
      </w:r>
      <w:r w:rsidR="00A65173">
        <w:rPr>
          <w:rStyle w:val="A9"/>
          <w:sz w:val="22"/>
          <w:szCs w:val="22"/>
        </w:rPr>
        <w:t xml:space="preserve"> </w:t>
      </w:r>
    </w:p>
    <w:p w:rsidR="00D11876" w:rsidRDefault="00D11876">
      <w:pPr>
        <w:rPr>
          <w:rStyle w:val="A9"/>
          <w:b/>
          <w:sz w:val="28"/>
          <w:szCs w:val="22"/>
        </w:rPr>
      </w:pPr>
      <w:r>
        <w:rPr>
          <w:rStyle w:val="A9"/>
          <w:b/>
          <w:sz w:val="28"/>
          <w:szCs w:val="22"/>
        </w:rPr>
        <w:br w:type="page"/>
      </w:r>
    </w:p>
    <w:p w:rsidR="003D28A5" w:rsidRPr="00D11876" w:rsidRDefault="00D11876" w:rsidP="00F02065">
      <w:pPr>
        <w:pStyle w:val="NoSpacing"/>
        <w:spacing w:after="120" w:line="264" w:lineRule="auto"/>
        <w:rPr>
          <w:rStyle w:val="A9"/>
          <w:b/>
          <w:sz w:val="28"/>
          <w:szCs w:val="22"/>
        </w:rPr>
      </w:pPr>
      <w:r w:rsidRPr="00D11876">
        <w:rPr>
          <w:rStyle w:val="A9"/>
          <w:b/>
          <w:sz w:val="28"/>
          <w:szCs w:val="22"/>
        </w:rPr>
        <w:lastRenderedPageBreak/>
        <w:t xml:space="preserve">Comments on </w:t>
      </w:r>
      <w:r w:rsidR="00213C8E" w:rsidRPr="00D11876">
        <w:rPr>
          <w:rStyle w:val="A9"/>
          <w:b/>
          <w:sz w:val="28"/>
          <w:szCs w:val="22"/>
        </w:rPr>
        <w:t>Chapter 2</w:t>
      </w:r>
      <w:r w:rsidR="00970AFA">
        <w:rPr>
          <w:rStyle w:val="A9"/>
          <w:b/>
          <w:sz w:val="28"/>
          <w:szCs w:val="22"/>
        </w:rPr>
        <w:t xml:space="preserve"> –Understanding Scotland’s Energy System</w:t>
      </w:r>
    </w:p>
    <w:p w:rsidR="00213C8E" w:rsidRDefault="003D28A5" w:rsidP="00A172B2">
      <w:pPr>
        <w:pStyle w:val="NoSpacing"/>
        <w:numPr>
          <w:ilvl w:val="0"/>
          <w:numId w:val="15"/>
        </w:numPr>
        <w:spacing w:after="120" w:line="264" w:lineRule="auto"/>
        <w:ind w:left="426" w:hanging="426"/>
        <w:rPr>
          <w:rStyle w:val="A9"/>
          <w:sz w:val="22"/>
          <w:szCs w:val="22"/>
        </w:rPr>
      </w:pPr>
      <w:r>
        <w:rPr>
          <w:rStyle w:val="A9"/>
          <w:sz w:val="22"/>
          <w:szCs w:val="22"/>
        </w:rPr>
        <w:t xml:space="preserve">This chapter </w:t>
      </w:r>
      <w:r w:rsidR="00213C8E">
        <w:rPr>
          <w:rStyle w:val="A9"/>
          <w:sz w:val="22"/>
          <w:szCs w:val="22"/>
        </w:rPr>
        <w:t xml:space="preserve">sets out the </w:t>
      </w:r>
      <w:r w:rsidR="00F02065">
        <w:rPr>
          <w:rStyle w:val="A9"/>
          <w:sz w:val="22"/>
          <w:szCs w:val="22"/>
        </w:rPr>
        <w:t xml:space="preserve">current position in relation to </w:t>
      </w:r>
      <w:r w:rsidR="00213C8E">
        <w:rPr>
          <w:rStyle w:val="A9"/>
          <w:sz w:val="22"/>
          <w:szCs w:val="22"/>
        </w:rPr>
        <w:t xml:space="preserve">energy </w:t>
      </w:r>
      <w:r w:rsidR="00F02065">
        <w:rPr>
          <w:rStyle w:val="A9"/>
          <w:sz w:val="22"/>
          <w:szCs w:val="22"/>
        </w:rPr>
        <w:t>production and consumptio</w:t>
      </w:r>
      <w:r w:rsidR="00213C8E">
        <w:rPr>
          <w:rStyle w:val="A9"/>
          <w:sz w:val="22"/>
          <w:szCs w:val="22"/>
        </w:rPr>
        <w:t>n in Scotland</w:t>
      </w:r>
      <w:r w:rsidR="00805AA5">
        <w:rPr>
          <w:rStyle w:val="A9"/>
          <w:sz w:val="22"/>
          <w:szCs w:val="22"/>
        </w:rPr>
        <w:t>. W</w:t>
      </w:r>
      <w:r>
        <w:rPr>
          <w:rStyle w:val="A9"/>
          <w:sz w:val="22"/>
          <w:szCs w:val="22"/>
        </w:rPr>
        <w:t>hile this background is helpful</w:t>
      </w:r>
      <w:r w:rsidR="00805AA5">
        <w:rPr>
          <w:rStyle w:val="A9"/>
          <w:sz w:val="22"/>
          <w:szCs w:val="22"/>
        </w:rPr>
        <w:t>,</w:t>
      </w:r>
      <w:r w:rsidR="00F02065">
        <w:rPr>
          <w:rStyle w:val="A9"/>
          <w:sz w:val="22"/>
          <w:szCs w:val="22"/>
        </w:rPr>
        <w:t xml:space="preserve"> its presentation separate</w:t>
      </w:r>
      <w:r w:rsidR="00805AA5">
        <w:rPr>
          <w:rStyle w:val="A9"/>
          <w:sz w:val="22"/>
          <w:szCs w:val="22"/>
        </w:rPr>
        <w:t>s the two issues</w:t>
      </w:r>
      <w:r w:rsidR="00213C8E">
        <w:rPr>
          <w:rStyle w:val="A9"/>
          <w:sz w:val="22"/>
          <w:szCs w:val="22"/>
        </w:rPr>
        <w:t xml:space="preserve">. It would be more </w:t>
      </w:r>
      <w:r>
        <w:rPr>
          <w:rStyle w:val="A9"/>
          <w:sz w:val="22"/>
          <w:szCs w:val="22"/>
        </w:rPr>
        <w:t>useful</w:t>
      </w:r>
      <w:r w:rsidR="00213C8E">
        <w:rPr>
          <w:rStyle w:val="A9"/>
          <w:sz w:val="22"/>
          <w:szCs w:val="22"/>
        </w:rPr>
        <w:t>, in the final version of the strategy, to provide this information in</w:t>
      </w:r>
      <w:r w:rsidR="00F02065">
        <w:rPr>
          <w:rStyle w:val="A9"/>
          <w:sz w:val="22"/>
          <w:szCs w:val="22"/>
        </w:rPr>
        <w:t xml:space="preserve"> an integrated way, in</w:t>
      </w:r>
      <w:r w:rsidR="00213C8E">
        <w:rPr>
          <w:rStyle w:val="A9"/>
          <w:sz w:val="22"/>
          <w:szCs w:val="22"/>
        </w:rPr>
        <w:t xml:space="preserve"> line with the whole-system approach proposed in chap</w:t>
      </w:r>
      <w:r w:rsidR="00F02065">
        <w:rPr>
          <w:rStyle w:val="A9"/>
          <w:sz w:val="22"/>
          <w:szCs w:val="22"/>
        </w:rPr>
        <w:t>ter 1</w:t>
      </w:r>
      <w:r w:rsidR="00213C8E">
        <w:rPr>
          <w:rStyle w:val="A9"/>
          <w:sz w:val="22"/>
          <w:szCs w:val="22"/>
        </w:rPr>
        <w:t xml:space="preserve">. </w:t>
      </w:r>
    </w:p>
    <w:p w:rsidR="00F02065" w:rsidRDefault="00213C8E" w:rsidP="00A172B2">
      <w:pPr>
        <w:pStyle w:val="NoSpacing"/>
        <w:numPr>
          <w:ilvl w:val="0"/>
          <w:numId w:val="15"/>
        </w:numPr>
        <w:spacing w:after="120" w:line="264" w:lineRule="auto"/>
        <w:ind w:left="426" w:hanging="426"/>
        <w:rPr>
          <w:rStyle w:val="A9"/>
          <w:sz w:val="22"/>
          <w:szCs w:val="22"/>
        </w:rPr>
      </w:pPr>
      <w:r>
        <w:rPr>
          <w:rStyle w:val="A9"/>
          <w:sz w:val="22"/>
          <w:szCs w:val="22"/>
        </w:rPr>
        <w:t xml:space="preserve">As </w:t>
      </w:r>
      <w:r w:rsidRPr="00A172B2">
        <w:rPr>
          <w:rStyle w:val="A9"/>
          <w:b/>
          <w:sz w:val="22"/>
          <w:szCs w:val="22"/>
        </w:rPr>
        <w:t>paragraph 34</w:t>
      </w:r>
      <w:r>
        <w:rPr>
          <w:rStyle w:val="A9"/>
          <w:sz w:val="22"/>
          <w:szCs w:val="22"/>
        </w:rPr>
        <w:t xml:space="preserve"> notes, the Scottish Government has a target for the generation of electricity from local and community owned sources. We would suggest that there can be a big difference between these</w:t>
      </w:r>
      <w:r w:rsidR="00F02065">
        <w:rPr>
          <w:rStyle w:val="A9"/>
          <w:sz w:val="22"/>
          <w:szCs w:val="22"/>
        </w:rPr>
        <w:t>, and that, as a result, grouping them together is not necessarily helpful. L</w:t>
      </w:r>
      <w:r w:rsidRPr="00213C8E">
        <w:rPr>
          <w:rStyle w:val="A9"/>
          <w:sz w:val="22"/>
          <w:szCs w:val="22"/>
        </w:rPr>
        <w:t>ocally owned</w:t>
      </w:r>
      <w:r w:rsidR="00F02065">
        <w:rPr>
          <w:rStyle w:val="A9"/>
          <w:sz w:val="22"/>
          <w:szCs w:val="22"/>
        </w:rPr>
        <w:t xml:space="preserve"> energy generation capacity, in the absence of a comm</w:t>
      </w:r>
      <w:r w:rsidRPr="00213C8E">
        <w:rPr>
          <w:rStyle w:val="A9"/>
          <w:sz w:val="22"/>
          <w:szCs w:val="22"/>
        </w:rPr>
        <w:t>unity share or benefit fund, provides nothing more for the communi</w:t>
      </w:r>
      <w:r w:rsidR="00F02065">
        <w:rPr>
          <w:rStyle w:val="A9"/>
          <w:sz w:val="22"/>
          <w:szCs w:val="22"/>
        </w:rPr>
        <w:t>t</w:t>
      </w:r>
      <w:r w:rsidRPr="00213C8E">
        <w:rPr>
          <w:rStyle w:val="A9"/>
          <w:sz w:val="22"/>
          <w:szCs w:val="22"/>
        </w:rPr>
        <w:t xml:space="preserve">y than any other private investment. In </w:t>
      </w:r>
      <w:r w:rsidR="00F02065">
        <w:rPr>
          <w:rStyle w:val="A9"/>
          <w:sz w:val="22"/>
          <w:szCs w:val="22"/>
        </w:rPr>
        <w:t>c</w:t>
      </w:r>
      <w:r w:rsidRPr="00213C8E">
        <w:rPr>
          <w:rStyle w:val="A9"/>
          <w:sz w:val="22"/>
          <w:szCs w:val="22"/>
        </w:rPr>
        <w:t xml:space="preserve">ontrast, the </w:t>
      </w:r>
      <w:r w:rsidR="00F02065">
        <w:rPr>
          <w:rStyle w:val="A9"/>
          <w:sz w:val="22"/>
          <w:szCs w:val="22"/>
        </w:rPr>
        <w:t>community benefit funds associa</w:t>
      </w:r>
      <w:r w:rsidRPr="00213C8E">
        <w:rPr>
          <w:rStyle w:val="A9"/>
          <w:sz w:val="22"/>
          <w:szCs w:val="22"/>
        </w:rPr>
        <w:t>t</w:t>
      </w:r>
      <w:r w:rsidR="00F02065">
        <w:rPr>
          <w:rStyle w:val="A9"/>
          <w:sz w:val="22"/>
          <w:szCs w:val="22"/>
        </w:rPr>
        <w:t>e</w:t>
      </w:r>
      <w:r w:rsidRPr="00213C8E">
        <w:rPr>
          <w:rStyle w:val="A9"/>
          <w:sz w:val="22"/>
          <w:szCs w:val="22"/>
        </w:rPr>
        <w:t>d with</w:t>
      </w:r>
      <w:r w:rsidR="00F02065">
        <w:rPr>
          <w:rStyle w:val="A9"/>
          <w:sz w:val="22"/>
          <w:szCs w:val="22"/>
        </w:rPr>
        <w:t xml:space="preserve"> some</w:t>
      </w:r>
      <w:r w:rsidRPr="00213C8E">
        <w:rPr>
          <w:rStyle w:val="A9"/>
          <w:sz w:val="22"/>
          <w:szCs w:val="22"/>
        </w:rPr>
        <w:t xml:space="preserve"> larger scale windfarms can provide much more benefit</w:t>
      </w:r>
      <w:r w:rsidR="00562F2E">
        <w:rPr>
          <w:rStyle w:val="FootnoteReference"/>
          <w:rFonts w:cs="Century Gothic"/>
          <w:szCs w:val="22"/>
        </w:rPr>
        <w:footnoteReference w:id="9"/>
      </w:r>
      <w:r w:rsidRPr="00213C8E">
        <w:rPr>
          <w:rStyle w:val="A9"/>
          <w:sz w:val="22"/>
          <w:szCs w:val="22"/>
        </w:rPr>
        <w:t xml:space="preserve">. </w:t>
      </w:r>
    </w:p>
    <w:p w:rsidR="00213C8E" w:rsidRDefault="00213C8E" w:rsidP="00A172B2">
      <w:pPr>
        <w:pStyle w:val="NoSpacing"/>
        <w:numPr>
          <w:ilvl w:val="0"/>
          <w:numId w:val="15"/>
        </w:numPr>
        <w:spacing w:after="120" w:line="264" w:lineRule="auto"/>
        <w:ind w:left="426" w:hanging="426"/>
        <w:rPr>
          <w:rStyle w:val="A9"/>
          <w:sz w:val="22"/>
          <w:szCs w:val="22"/>
        </w:rPr>
      </w:pPr>
      <w:r w:rsidRPr="00213C8E">
        <w:rPr>
          <w:rStyle w:val="A9"/>
          <w:sz w:val="22"/>
          <w:szCs w:val="22"/>
        </w:rPr>
        <w:t xml:space="preserve">We agree that community ownership </w:t>
      </w:r>
      <w:r w:rsidR="002C41F0">
        <w:rPr>
          <w:rStyle w:val="A9"/>
          <w:sz w:val="22"/>
          <w:szCs w:val="22"/>
        </w:rPr>
        <w:t>typically generates greater returns for the community involved</w:t>
      </w:r>
      <w:r w:rsidRPr="00213C8E">
        <w:rPr>
          <w:rStyle w:val="A9"/>
          <w:sz w:val="22"/>
          <w:szCs w:val="22"/>
        </w:rPr>
        <w:t>. However,</w:t>
      </w:r>
      <w:r w:rsidR="00F15344">
        <w:rPr>
          <w:rStyle w:val="A9"/>
          <w:sz w:val="22"/>
          <w:szCs w:val="22"/>
        </w:rPr>
        <w:t xml:space="preserve"> the</w:t>
      </w:r>
      <w:r w:rsidRPr="00213C8E">
        <w:rPr>
          <w:rStyle w:val="A9"/>
          <w:sz w:val="22"/>
          <w:szCs w:val="22"/>
        </w:rPr>
        <w:t xml:space="preserve"> change in F</w:t>
      </w:r>
      <w:r w:rsidR="00F02065">
        <w:rPr>
          <w:rStyle w:val="A9"/>
          <w:sz w:val="22"/>
          <w:szCs w:val="22"/>
        </w:rPr>
        <w:t>eed in Tariffs discussed earlier in this chapter</w:t>
      </w:r>
      <w:r w:rsidRPr="00213C8E">
        <w:rPr>
          <w:rStyle w:val="A9"/>
          <w:sz w:val="22"/>
          <w:szCs w:val="22"/>
        </w:rPr>
        <w:t xml:space="preserve"> means that the previous model of funding a project </w:t>
      </w:r>
      <w:r w:rsidR="002C41F0">
        <w:rPr>
          <w:rStyle w:val="A9"/>
          <w:sz w:val="22"/>
          <w:szCs w:val="22"/>
        </w:rPr>
        <w:t xml:space="preserve">under </w:t>
      </w:r>
      <w:r w:rsidRPr="00213C8E">
        <w:rPr>
          <w:rStyle w:val="A9"/>
          <w:sz w:val="22"/>
          <w:szCs w:val="22"/>
        </w:rPr>
        <w:t>which</w:t>
      </w:r>
      <w:r w:rsidR="002C41F0">
        <w:rPr>
          <w:rStyle w:val="A9"/>
          <w:sz w:val="22"/>
          <w:szCs w:val="22"/>
        </w:rPr>
        <w:t xml:space="preserve"> electricity is</w:t>
      </w:r>
      <w:r w:rsidRPr="00213C8E">
        <w:rPr>
          <w:rStyle w:val="A9"/>
          <w:sz w:val="22"/>
          <w:szCs w:val="22"/>
        </w:rPr>
        <w:t xml:space="preserve"> sold to grid only</w:t>
      </w:r>
      <w:r w:rsidR="002C41F0">
        <w:rPr>
          <w:rStyle w:val="A9"/>
          <w:sz w:val="22"/>
          <w:szCs w:val="22"/>
        </w:rPr>
        <w:t xml:space="preserve">, while the bulk of income comes through </w:t>
      </w:r>
      <w:proofErr w:type="spellStart"/>
      <w:r w:rsidR="002C41F0">
        <w:rPr>
          <w:rStyle w:val="A9"/>
          <w:sz w:val="22"/>
          <w:szCs w:val="22"/>
        </w:rPr>
        <w:t>FiTs</w:t>
      </w:r>
      <w:proofErr w:type="spellEnd"/>
      <w:r w:rsidR="00F15344">
        <w:rPr>
          <w:rStyle w:val="A9"/>
          <w:sz w:val="22"/>
          <w:szCs w:val="22"/>
        </w:rPr>
        <w:t>,</w:t>
      </w:r>
      <w:r w:rsidRPr="00213C8E">
        <w:rPr>
          <w:rStyle w:val="A9"/>
          <w:sz w:val="22"/>
          <w:szCs w:val="22"/>
        </w:rPr>
        <w:t xml:space="preserve"> is unlikely to be viable </w:t>
      </w:r>
      <w:r w:rsidR="00805AA5">
        <w:rPr>
          <w:rStyle w:val="A9"/>
          <w:sz w:val="22"/>
          <w:szCs w:val="22"/>
        </w:rPr>
        <w:t xml:space="preserve">in future. There is therefore a pressing </w:t>
      </w:r>
      <w:r w:rsidR="00F02065">
        <w:rPr>
          <w:rStyle w:val="A9"/>
          <w:sz w:val="22"/>
          <w:szCs w:val="22"/>
        </w:rPr>
        <w:t>need to identify</w:t>
      </w:r>
      <w:r w:rsidRPr="00213C8E">
        <w:rPr>
          <w:rStyle w:val="A9"/>
          <w:sz w:val="22"/>
          <w:szCs w:val="22"/>
        </w:rPr>
        <w:t xml:space="preserve"> a means of direct</w:t>
      </w:r>
      <w:r w:rsidR="00805AA5">
        <w:rPr>
          <w:rStyle w:val="A9"/>
          <w:sz w:val="22"/>
          <w:szCs w:val="22"/>
        </w:rPr>
        <w:t>ly connecting supply and demand if communities and the individual consumers within them are to benefit in</w:t>
      </w:r>
      <w:r w:rsidR="00562F2E">
        <w:rPr>
          <w:rStyle w:val="A9"/>
          <w:sz w:val="22"/>
          <w:szCs w:val="22"/>
        </w:rPr>
        <w:t xml:space="preserve"> the</w:t>
      </w:r>
      <w:r w:rsidR="00805AA5">
        <w:rPr>
          <w:rStyle w:val="A9"/>
          <w:sz w:val="22"/>
          <w:szCs w:val="22"/>
        </w:rPr>
        <w:t xml:space="preserve"> future</w:t>
      </w:r>
      <w:r w:rsidRPr="00213C8E">
        <w:rPr>
          <w:rStyle w:val="A9"/>
          <w:sz w:val="22"/>
          <w:szCs w:val="22"/>
        </w:rPr>
        <w:t xml:space="preserve">. </w:t>
      </w:r>
      <w:r w:rsidR="00805AA5">
        <w:rPr>
          <w:rStyle w:val="A9"/>
          <w:sz w:val="22"/>
          <w:szCs w:val="22"/>
        </w:rPr>
        <w:t xml:space="preserve">We would suggest that this </w:t>
      </w:r>
      <w:r w:rsidRPr="00213C8E">
        <w:rPr>
          <w:rStyle w:val="A9"/>
          <w:sz w:val="22"/>
          <w:szCs w:val="22"/>
        </w:rPr>
        <w:t xml:space="preserve">is perhaps most easily </w:t>
      </w:r>
      <w:r w:rsidR="00805AA5">
        <w:rPr>
          <w:rStyle w:val="A9"/>
          <w:sz w:val="22"/>
          <w:szCs w:val="22"/>
        </w:rPr>
        <w:t>achieved</w:t>
      </w:r>
      <w:r w:rsidRPr="00213C8E">
        <w:rPr>
          <w:rStyle w:val="A9"/>
          <w:sz w:val="22"/>
          <w:szCs w:val="22"/>
        </w:rPr>
        <w:t xml:space="preserve"> </w:t>
      </w:r>
      <w:r w:rsidR="00805AA5">
        <w:rPr>
          <w:rStyle w:val="A9"/>
          <w:sz w:val="22"/>
          <w:szCs w:val="22"/>
        </w:rPr>
        <w:t>by using</w:t>
      </w:r>
      <w:r w:rsidRPr="00213C8E">
        <w:rPr>
          <w:rStyle w:val="A9"/>
          <w:sz w:val="22"/>
          <w:szCs w:val="22"/>
        </w:rPr>
        <w:t xml:space="preserve"> </w:t>
      </w:r>
      <w:r w:rsidR="00C006F4">
        <w:rPr>
          <w:rStyle w:val="A9"/>
          <w:sz w:val="22"/>
          <w:szCs w:val="22"/>
        </w:rPr>
        <w:t xml:space="preserve">distributed </w:t>
      </w:r>
      <w:r w:rsidRPr="00213C8E">
        <w:rPr>
          <w:rStyle w:val="A9"/>
          <w:sz w:val="22"/>
          <w:szCs w:val="22"/>
        </w:rPr>
        <w:t>solar</w:t>
      </w:r>
      <w:r w:rsidR="00805AA5">
        <w:rPr>
          <w:rStyle w:val="A9"/>
          <w:sz w:val="22"/>
          <w:szCs w:val="22"/>
        </w:rPr>
        <w:t xml:space="preserve"> PV</w:t>
      </w:r>
      <w:r w:rsidRPr="00213C8E">
        <w:rPr>
          <w:rStyle w:val="A9"/>
          <w:sz w:val="22"/>
          <w:szCs w:val="22"/>
        </w:rPr>
        <w:t xml:space="preserve"> </w:t>
      </w:r>
      <w:r w:rsidR="00805AA5">
        <w:rPr>
          <w:rStyle w:val="A9"/>
          <w:sz w:val="22"/>
          <w:szCs w:val="22"/>
        </w:rPr>
        <w:t>at present</w:t>
      </w:r>
      <w:r w:rsidR="00C006F4">
        <w:rPr>
          <w:rStyle w:val="A9"/>
          <w:sz w:val="22"/>
          <w:szCs w:val="22"/>
        </w:rPr>
        <w:t>,</w:t>
      </w:r>
      <w:r w:rsidR="001E1CBA">
        <w:rPr>
          <w:rStyle w:val="A9"/>
          <w:sz w:val="22"/>
          <w:szCs w:val="22"/>
        </w:rPr>
        <w:t xml:space="preserve"> and expand on this in our answer to question 1 below</w:t>
      </w:r>
      <w:r w:rsidR="00F02065">
        <w:rPr>
          <w:rStyle w:val="A9"/>
          <w:sz w:val="22"/>
          <w:szCs w:val="22"/>
        </w:rPr>
        <w:t xml:space="preserve">. </w:t>
      </w:r>
    </w:p>
    <w:p w:rsidR="00C006F4" w:rsidRDefault="00C57329" w:rsidP="00A172B2">
      <w:pPr>
        <w:pStyle w:val="NoSpacing"/>
        <w:numPr>
          <w:ilvl w:val="0"/>
          <w:numId w:val="15"/>
        </w:numPr>
        <w:spacing w:after="120" w:line="264" w:lineRule="auto"/>
        <w:ind w:left="426" w:hanging="426"/>
        <w:rPr>
          <w:rStyle w:val="A9"/>
          <w:sz w:val="22"/>
          <w:szCs w:val="22"/>
        </w:rPr>
      </w:pPr>
      <w:r w:rsidRPr="00A172B2">
        <w:rPr>
          <w:rStyle w:val="A9"/>
          <w:b/>
          <w:sz w:val="22"/>
          <w:szCs w:val="22"/>
        </w:rPr>
        <w:t>Paragraph 41</w:t>
      </w:r>
      <w:r>
        <w:rPr>
          <w:rStyle w:val="A9"/>
          <w:sz w:val="22"/>
          <w:szCs w:val="22"/>
        </w:rPr>
        <w:t xml:space="preserve"> </w:t>
      </w:r>
      <w:r w:rsidR="00847786">
        <w:rPr>
          <w:rStyle w:val="A9"/>
          <w:sz w:val="22"/>
          <w:szCs w:val="22"/>
        </w:rPr>
        <w:t xml:space="preserve">and </w:t>
      </w:r>
      <w:r w:rsidR="00847786" w:rsidRPr="00A172B2">
        <w:rPr>
          <w:rStyle w:val="A9"/>
          <w:b/>
          <w:sz w:val="22"/>
          <w:szCs w:val="22"/>
        </w:rPr>
        <w:t>diagram 9</w:t>
      </w:r>
      <w:r w:rsidR="00847786">
        <w:rPr>
          <w:rStyle w:val="A9"/>
          <w:sz w:val="22"/>
          <w:szCs w:val="22"/>
        </w:rPr>
        <w:t xml:space="preserve"> deal</w:t>
      </w:r>
      <w:r>
        <w:rPr>
          <w:rStyle w:val="A9"/>
          <w:sz w:val="22"/>
          <w:szCs w:val="22"/>
        </w:rPr>
        <w:t xml:space="preserve"> with the use of mains gas</w:t>
      </w:r>
      <w:r w:rsidR="003D28A5">
        <w:rPr>
          <w:rStyle w:val="A9"/>
          <w:sz w:val="22"/>
          <w:szCs w:val="22"/>
        </w:rPr>
        <w:t>, which is</w:t>
      </w:r>
      <w:r>
        <w:rPr>
          <w:rStyle w:val="A9"/>
          <w:sz w:val="22"/>
          <w:szCs w:val="22"/>
        </w:rPr>
        <w:t xml:space="preserve"> by far the most com</w:t>
      </w:r>
      <w:r w:rsidR="00847786">
        <w:rPr>
          <w:rStyle w:val="A9"/>
          <w:sz w:val="22"/>
          <w:szCs w:val="22"/>
        </w:rPr>
        <w:t xml:space="preserve">mon heating fuel in Scotland.  </w:t>
      </w:r>
      <w:r w:rsidR="00847786" w:rsidRPr="00847786">
        <w:rPr>
          <w:rStyle w:val="A9"/>
          <w:sz w:val="22"/>
          <w:szCs w:val="22"/>
        </w:rPr>
        <w:t>While we agree with assessment of drivers for</w:t>
      </w:r>
      <w:r w:rsidR="00847786">
        <w:rPr>
          <w:rStyle w:val="A9"/>
          <w:sz w:val="22"/>
          <w:szCs w:val="22"/>
        </w:rPr>
        <w:t xml:space="preserve"> the observed trends in</w:t>
      </w:r>
      <w:r w:rsidR="00847786" w:rsidRPr="00847786">
        <w:rPr>
          <w:rStyle w:val="A9"/>
          <w:sz w:val="22"/>
          <w:szCs w:val="22"/>
        </w:rPr>
        <w:t xml:space="preserve"> reducing gas use, it would be helpful to </w:t>
      </w:r>
      <w:r w:rsidR="00C006F4">
        <w:rPr>
          <w:rStyle w:val="A9"/>
          <w:sz w:val="22"/>
          <w:szCs w:val="22"/>
        </w:rPr>
        <w:t>deepen</w:t>
      </w:r>
      <w:r w:rsidR="00847786" w:rsidRPr="00847786">
        <w:rPr>
          <w:rStyle w:val="A9"/>
          <w:sz w:val="22"/>
          <w:szCs w:val="22"/>
        </w:rPr>
        <w:t xml:space="preserve"> that analysis. </w:t>
      </w:r>
    </w:p>
    <w:p w:rsidR="003D28A5" w:rsidRDefault="00C006F4" w:rsidP="00A172B2">
      <w:pPr>
        <w:pStyle w:val="NoSpacing"/>
        <w:numPr>
          <w:ilvl w:val="0"/>
          <w:numId w:val="15"/>
        </w:numPr>
        <w:spacing w:after="120" w:line="264" w:lineRule="auto"/>
        <w:ind w:left="426" w:hanging="426"/>
        <w:rPr>
          <w:rStyle w:val="A9"/>
          <w:sz w:val="22"/>
          <w:szCs w:val="22"/>
        </w:rPr>
      </w:pPr>
      <w:r>
        <w:rPr>
          <w:rStyle w:val="A9"/>
          <w:sz w:val="22"/>
          <w:szCs w:val="22"/>
        </w:rPr>
        <w:t>In particular t</w:t>
      </w:r>
      <w:r w:rsidR="00847786" w:rsidRPr="00847786">
        <w:rPr>
          <w:rStyle w:val="A9"/>
          <w:sz w:val="22"/>
          <w:szCs w:val="22"/>
        </w:rPr>
        <w:t xml:space="preserve">here has been, and continues to be, </w:t>
      </w:r>
      <w:r>
        <w:rPr>
          <w:rStyle w:val="A9"/>
          <w:sz w:val="22"/>
          <w:szCs w:val="22"/>
        </w:rPr>
        <w:t xml:space="preserve">significant </w:t>
      </w:r>
      <w:r w:rsidR="00847786" w:rsidRPr="00847786">
        <w:rPr>
          <w:rStyle w:val="A9"/>
          <w:sz w:val="22"/>
          <w:szCs w:val="22"/>
        </w:rPr>
        <w:t>take up of mo</w:t>
      </w:r>
      <w:r w:rsidR="00847786">
        <w:rPr>
          <w:rStyle w:val="A9"/>
          <w:sz w:val="22"/>
          <w:szCs w:val="22"/>
        </w:rPr>
        <w:t>re efficient condensing boilers</w:t>
      </w:r>
      <w:r>
        <w:rPr>
          <w:rStyle w:val="A9"/>
          <w:sz w:val="22"/>
          <w:szCs w:val="22"/>
        </w:rPr>
        <w:t xml:space="preserve"> as older models reach the end of their working lives. T</w:t>
      </w:r>
      <w:r w:rsidR="00847786">
        <w:rPr>
          <w:rStyle w:val="A9"/>
          <w:sz w:val="22"/>
          <w:szCs w:val="22"/>
        </w:rPr>
        <w:t>he Scottish House Condition Survey</w:t>
      </w:r>
      <w:r w:rsidR="005D4646">
        <w:rPr>
          <w:rStyle w:val="FootnoteReference"/>
          <w:rFonts w:cs="Century Gothic"/>
          <w:szCs w:val="22"/>
        </w:rPr>
        <w:footnoteReference w:id="10"/>
      </w:r>
      <w:r w:rsidR="00847786">
        <w:rPr>
          <w:rStyle w:val="A9"/>
          <w:sz w:val="22"/>
          <w:szCs w:val="22"/>
        </w:rPr>
        <w:t xml:space="preserve"> shows a clear growth in number</w:t>
      </w:r>
      <w:r>
        <w:rPr>
          <w:rStyle w:val="A9"/>
          <w:sz w:val="22"/>
          <w:szCs w:val="22"/>
        </w:rPr>
        <w:t xml:space="preserve">s of more efficient boilers of </w:t>
      </w:r>
      <w:r w:rsidR="00847786">
        <w:rPr>
          <w:rStyle w:val="A9"/>
          <w:sz w:val="22"/>
          <w:szCs w:val="22"/>
        </w:rPr>
        <w:t>around 5% each year,</w:t>
      </w:r>
      <w:r w:rsidR="00847786" w:rsidRPr="00847786">
        <w:rPr>
          <w:rStyle w:val="A9"/>
          <w:sz w:val="22"/>
          <w:szCs w:val="22"/>
        </w:rPr>
        <w:t xml:space="preserve"> as well as significant and welcome take up of lower cost insulation measures.</w:t>
      </w:r>
      <w:r w:rsidR="00847786">
        <w:rPr>
          <w:rStyle w:val="A9"/>
          <w:sz w:val="22"/>
          <w:szCs w:val="22"/>
        </w:rPr>
        <w:t xml:space="preserve"> </w:t>
      </w:r>
    </w:p>
    <w:p w:rsidR="00F02065" w:rsidRDefault="00847786" w:rsidP="00A172B2">
      <w:pPr>
        <w:pStyle w:val="NoSpacing"/>
        <w:numPr>
          <w:ilvl w:val="0"/>
          <w:numId w:val="15"/>
        </w:numPr>
        <w:spacing w:after="120" w:line="264" w:lineRule="auto"/>
        <w:ind w:left="426" w:hanging="426"/>
        <w:rPr>
          <w:rStyle w:val="A9"/>
          <w:sz w:val="22"/>
          <w:szCs w:val="22"/>
        </w:rPr>
      </w:pPr>
      <w:r>
        <w:rPr>
          <w:rStyle w:val="A9"/>
          <w:sz w:val="22"/>
          <w:szCs w:val="22"/>
        </w:rPr>
        <w:t>I</w:t>
      </w:r>
      <w:r w:rsidRPr="00847786">
        <w:rPr>
          <w:rStyle w:val="A9"/>
          <w:sz w:val="22"/>
          <w:szCs w:val="22"/>
        </w:rPr>
        <w:t>t would be helpful to understand</w:t>
      </w:r>
      <w:r>
        <w:rPr>
          <w:rStyle w:val="A9"/>
          <w:sz w:val="22"/>
          <w:szCs w:val="22"/>
        </w:rPr>
        <w:t xml:space="preserve"> how these</w:t>
      </w:r>
      <w:r w:rsidRPr="00847786">
        <w:rPr>
          <w:rStyle w:val="A9"/>
          <w:sz w:val="22"/>
          <w:szCs w:val="22"/>
        </w:rPr>
        <w:t xml:space="preserve"> real world trends </w:t>
      </w:r>
      <w:r>
        <w:rPr>
          <w:rStyle w:val="A9"/>
          <w:sz w:val="22"/>
          <w:szCs w:val="22"/>
        </w:rPr>
        <w:t>have</w:t>
      </w:r>
      <w:r w:rsidRPr="00847786">
        <w:rPr>
          <w:rStyle w:val="A9"/>
          <w:sz w:val="22"/>
          <w:szCs w:val="22"/>
        </w:rPr>
        <w:t xml:space="preserve"> inform</w:t>
      </w:r>
      <w:r>
        <w:rPr>
          <w:rStyle w:val="A9"/>
          <w:sz w:val="22"/>
          <w:szCs w:val="22"/>
        </w:rPr>
        <w:t>e</w:t>
      </w:r>
      <w:r w:rsidR="00C006F4">
        <w:rPr>
          <w:rStyle w:val="A9"/>
          <w:sz w:val="22"/>
          <w:szCs w:val="22"/>
        </w:rPr>
        <w:t>d future modelling. For example,</w:t>
      </w:r>
      <w:r>
        <w:rPr>
          <w:rStyle w:val="A9"/>
          <w:sz w:val="22"/>
          <w:szCs w:val="22"/>
        </w:rPr>
        <w:t xml:space="preserve"> </w:t>
      </w:r>
      <w:r w:rsidR="003D28A5">
        <w:rPr>
          <w:rStyle w:val="A9"/>
          <w:sz w:val="22"/>
          <w:szCs w:val="22"/>
        </w:rPr>
        <w:t>current</w:t>
      </w:r>
      <w:r w:rsidR="00C006F4">
        <w:rPr>
          <w:rStyle w:val="A9"/>
          <w:sz w:val="22"/>
          <w:szCs w:val="22"/>
        </w:rPr>
        <w:t xml:space="preserve"> trends suggest</w:t>
      </w:r>
      <w:r>
        <w:rPr>
          <w:rStyle w:val="A9"/>
          <w:sz w:val="22"/>
          <w:szCs w:val="22"/>
        </w:rPr>
        <w:t xml:space="preserve"> that all less efficient boilers will have been replaced by 2025 without any public intervention</w:t>
      </w:r>
      <w:r w:rsidR="003D28A5">
        <w:rPr>
          <w:rStyle w:val="A9"/>
          <w:sz w:val="22"/>
          <w:szCs w:val="22"/>
        </w:rPr>
        <w:t xml:space="preserve"> beyond that already in place</w:t>
      </w:r>
      <w:r w:rsidR="00C006F4">
        <w:rPr>
          <w:rStyle w:val="A9"/>
          <w:sz w:val="22"/>
          <w:szCs w:val="22"/>
        </w:rPr>
        <w:t xml:space="preserve">, and </w:t>
      </w:r>
      <w:r w:rsidR="005006E4">
        <w:rPr>
          <w:rStyle w:val="A9"/>
          <w:sz w:val="22"/>
          <w:szCs w:val="22"/>
        </w:rPr>
        <w:t xml:space="preserve">also that </w:t>
      </w:r>
      <w:r w:rsidR="00C006F4">
        <w:rPr>
          <w:rStyle w:val="A9"/>
          <w:sz w:val="22"/>
          <w:szCs w:val="22"/>
        </w:rPr>
        <w:t xml:space="preserve">insulation programmes </w:t>
      </w:r>
      <w:r w:rsidR="005006E4">
        <w:rPr>
          <w:rStyle w:val="A9"/>
          <w:sz w:val="22"/>
          <w:szCs w:val="22"/>
        </w:rPr>
        <w:t xml:space="preserve">will </w:t>
      </w:r>
      <w:r w:rsidR="00C006F4">
        <w:rPr>
          <w:rStyle w:val="A9"/>
          <w:sz w:val="22"/>
          <w:szCs w:val="22"/>
        </w:rPr>
        <w:t>continue to make progress</w:t>
      </w:r>
      <w:r w:rsidR="00A36126">
        <w:rPr>
          <w:rStyle w:val="FootnoteReference"/>
          <w:rFonts w:cs="Century Gothic"/>
          <w:szCs w:val="22"/>
        </w:rPr>
        <w:footnoteReference w:id="11"/>
      </w:r>
      <w:r w:rsidR="00C006F4">
        <w:rPr>
          <w:rStyle w:val="A9"/>
          <w:sz w:val="22"/>
          <w:szCs w:val="22"/>
        </w:rPr>
        <w:t xml:space="preserve">, albeit at slower rates than have been recorded in </w:t>
      </w:r>
      <w:r w:rsidR="005006E4">
        <w:rPr>
          <w:rStyle w:val="A9"/>
          <w:sz w:val="22"/>
          <w:szCs w:val="22"/>
        </w:rPr>
        <w:t>recent years</w:t>
      </w:r>
      <w:r>
        <w:rPr>
          <w:rStyle w:val="A9"/>
          <w:sz w:val="22"/>
          <w:szCs w:val="22"/>
        </w:rPr>
        <w:t xml:space="preserve">. It </w:t>
      </w:r>
      <w:r w:rsidR="003D28A5">
        <w:rPr>
          <w:rStyle w:val="A9"/>
          <w:sz w:val="22"/>
          <w:szCs w:val="22"/>
        </w:rPr>
        <w:t xml:space="preserve">therefore </w:t>
      </w:r>
      <w:r>
        <w:rPr>
          <w:rStyle w:val="A9"/>
          <w:sz w:val="22"/>
          <w:szCs w:val="22"/>
        </w:rPr>
        <w:t>seems reasonable to ask to what extent the downward trend in mains gas consumption is expected to continue, and what implications might this have</w:t>
      </w:r>
      <w:r w:rsidR="005006E4">
        <w:rPr>
          <w:rStyle w:val="A9"/>
          <w:sz w:val="22"/>
          <w:szCs w:val="22"/>
        </w:rPr>
        <w:t xml:space="preserve"> both for emission reduction, and</w:t>
      </w:r>
      <w:r>
        <w:rPr>
          <w:rStyle w:val="A9"/>
          <w:sz w:val="22"/>
          <w:szCs w:val="22"/>
        </w:rPr>
        <w:t xml:space="preserve"> for consume</w:t>
      </w:r>
      <w:r w:rsidR="00A65173">
        <w:rPr>
          <w:rStyle w:val="A9"/>
          <w:sz w:val="22"/>
          <w:szCs w:val="22"/>
        </w:rPr>
        <w:t>r demand for low carbon heating</w:t>
      </w:r>
      <w:r w:rsidR="003D28A5">
        <w:rPr>
          <w:rStyle w:val="A9"/>
          <w:sz w:val="22"/>
          <w:szCs w:val="22"/>
        </w:rPr>
        <w:t>. T</w:t>
      </w:r>
      <w:r w:rsidR="00A65173">
        <w:rPr>
          <w:rStyle w:val="A9"/>
          <w:sz w:val="22"/>
          <w:szCs w:val="22"/>
        </w:rPr>
        <w:t xml:space="preserve">his again relates to the need to better monitor impacts, of which </w:t>
      </w:r>
      <w:r w:rsidR="003D28A5">
        <w:rPr>
          <w:rStyle w:val="A9"/>
          <w:sz w:val="22"/>
          <w:szCs w:val="22"/>
        </w:rPr>
        <w:t xml:space="preserve">we believe </w:t>
      </w:r>
      <w:r w:rsidR="00A65173">
        <w:rPr>
          <w:rStyle w:val="A9"/>
          <w:sz w:val="22"/>
          <w:szCs w:val="22"/>
        </w:rPr>
        <w:t>real world energy use and bills are the most important to consumers.</w:t>
      </w:r>
    </w:p>
    <w:p w:rsidR="00847786" w:rsidRDefault="00847786" w:rsidP="00A172B2">
      <w:pPr>
        <w:pStyle w:val="NoSpacing"/>
        <w:numPr>
          <w:ilvl w:val="0"/>
          <w:numId w:val="15"/>
        </w:numPr>
        <w:spacing w:after="120" w:line="264" w:lineRule="auto"/>
        <w:ind w:left="426" w:hanging="426"/>
        <w:rPr>
          <w:rStyle w:val="A9"/>
          <w:sz w:val="22"/>
          <w:szCs w:val="22"/>
        </w:rPr>
      </w:pPr>
      <w:r>
        <w:rPr>
          <w:rStyle w:val="A9"/>
          <w:sz w:val="22"/>
          <w:szCs w:val="22"/>
        </w:rPr>
        <w:t xml:space="preserve">In relation to costs for consumers, diagram 11 shows </w:t>
      </w:r>
      <w:r w:rsidR="00A65173">
        <w:rPr>
          <w:rStyle w:val="A9"/>
          <w:sz w:val="22"/>
          <w:szCs w:val="22"/>
        </w:rPr>
        <w:t>gas and electricity bills combined. While this ill</w:t>
      </w:r>
      <w:r w:rsidR="003D28A5">
        <w:rPr>
          <w:rStyle w:val="A9"/>
          <w:sz w:val="22"/>
          <w:szCs w:val="22"/>
        </w:rPr>
        <w:t>ustrates the premium paid by</w:t>
      </w:r>
      <w:r w:rsidR="00A65173">
        <w:rPr>
          <w:rStyle w:val="A9"/>
          <w:sz w:val="22"/>
          <w:szCs w:val="22"/>
        </w:rPr>
        <w:t xml:space="preserve"> households</w:t>
      </w:r>
      <w:r w:rsidR="003D28A5">
        <w:rPr>
          <w:rStyle w:val="A9"/>
          <w:sz w:val="22"/>
          <w:szCs w:val="22"/>
        </w:rPr>
        <w:t xml:space="preserve"> using pre-payment meters</w:t>
      </w:r>
      <w:r w:rsidR="00A65173">
        <w:rPr>
          <w:rStyle w:val="A9"/>
          <w:sz w:val="22"/>
          <w:szCs w:val="22"/>
        </w:rPr>
        <w:t xml:space="preserve">, it does not show the </w:t>
      </w:r>
      <w:r w:rsidR="00A65173">
        <w:rPr>
          <w:rStyle w:val="A9"/>
          <w:sz w:val="22"/>
          <w:szCs w:val="22"/>
        </w:rPr>
        <w:lastRenderedPageBreak/>
        <w:t>different prices per unit of heat charged to use</w:t>
      </w:r>
      <w:r w:rsidR="003D28A5">
        <w:rPr>
          <w:rStyle w:val="A9"/>
          <w:sz w:val="22"/>
          <w:szCs w:val="22"/>
        </w:rPr>
        <w:t>rs of different fuels. E</w:t>
      </w:r>
      <w:r w:rsidR="00A65173">
        <w:rPr>
          <w:rStyle w:val="A9"/>
          <w:sz w:val="22"/>
          <w:szCs w:val="22"/>
        </w:rPr>
        <w:t>lectric heating is by far the most expensive of these, an issue which should be considered by the strategy given likely future emphasis on electrically powered heating</w:t>
      </w:r>
      <w:r w:rsidR="004D13B2">
        <w:rPr>
          <w:rStyle w:val="A9"/>
          <w:sz w:val="22"/>
          <w:szCs w:val="22"/>
        </w:rPr>
        <w:t xml:space="preserve"> as a means of decarbonising</w:t>
      </w:r>
      <w:r w:rsidR="00A65173">
        <w:rPr>
          <w:rStyle w:val="A9"/>
          <w:sz w:val="22"/>
          <w:szCs w:val="22"/>
        </w:rPr>
        <w:t xml:space="preserve">. </w:t>
      </w:r>
    </w:p>
    <w:p w:rsidR="00A65173" w:rsidRDefault="00A65173" w:rsidP="00A172B2">
      <w:pPr>
        <w:pStyle w:val="NoSpacing"/>
        <w:numPr>
          <w:ilvl w:val="0"/>
          <w:numId w:val="15"/>
        </w:numPr>
        <w:spacing w:after="120" w:line="264" w:lineRule="auto"/>
        <w:ind w:left="426" w:hanging="426"/>
        <w:rPr>
          <w:rStyle w:val="A9"/>
          <w:sz w:val="22"/>
          <w:szCs w:val="22"/>
        </w:rPr>
      </w:pPr>
      <w:r w:rsidRPr="00A172B2">
        <w:rPr>
          <w:rStyle w:val="A9"/>
          <w:b/>
          <w:sz w:val="22"/>
          <w:szCs w:val="22"/>
        </w:rPr>
        <w:t>Paragraph 47</w:t>
      </w:r>
      <w:r>
        <w:rPr>
          <w:rStyle w:val="A9"/>
          <w:sz w:val="22"/>
          <w:szCs w:val="22"/>
        </w:rPr>
        <w:t xml:space="preserve"> shows recent </w:t>
      </w:r>
      <w:r w:rsidR="001020AD">
        <w:rPr>
          <w:rStyle w:val="A9"/>
          <w:sz w:val="22"/>
          <w:szCs w:val="22"/>
        </w:rPr>
        <w:t xml:space="preserve">positive </w:t>
      </w:r>
      <w:r>
        <w:rPr>
          <w:rStyle w:val="A9"/>
          <w:sz w:val="22"/>
          <w:szCs w:val="22"/>
        </w:rPr>
        <w:t>trends in EPC r</w:t>
      </w:r>
      <w:r w:rsidR="001020AD">
        <w:rPr>
          <w:rStyle w:val="A9"/>
          <w:sz w:val="22"/>
          <w:szCs w:val="22"/>
        </w:rPr>
        <w:t>atings. These welcome</w:t>
      </w:r>
      <w:r>
        <w:rPr>
          <w:rStyle w:val="A9"/>
          <w:sz w:val="22"/>
          <w:szCs w:val="22"/>
        </w:rPr>
        <w:t xml:space="preserve"> </w:t>
      </w:r>
      <w:r w:rsidR="001020AD">
        <w:rPr>
          <w:rStyle w:val="A9"/>
          <w:sz w:val="22"/>
          <w:szCs w:val="22"/>
        </w:rPr>
        <w:t>improvements</w:t>
      </w:r>
      <w:r>
        <w:rPr>
          <w:rStyle w:val="A9"/>
          <w:sz w:val="22"/>
          <w:szCs w:val="22"/>
        </w:rPr>
        <w:t xml:space="preserve"> have been achieved by delivery of relatively lower cost and easier to install measures</w:t>
      </w:r>
      <w:r w:rsidR="00C006F4">
        <w:rPr>
          <w:rStyle w:val="A9"/>
          <w:sz w:val="22"/>
          <w:szCs w:val="22"/>
        </w:rPr>
        <w:t xml:space="preserve"> as note</w:t>
      </w:r>
      <w:r w:rsidR="004D7E80">
        <w:rPr>
          <w:rStyle w:val="A9"/>
          <w:sz w:val="22"/>
          <w:szCs w:val="22"/>
        </w:rPr>
        <w:t>d</w:t>
      </w:r>
      <w:r w:rsidR="00C006F4">
        <w:rPr>
          <w:rStyle w:val="A9"/>
          <w:sz w:val="22"/>
          <w:szCs w:val="22"/>
        </w:rPr>
        <w:t xml:space="preserve"> above</w:t>
      </w:r>
      <w:r>
        <w:rPr>
          <w:rStyle w:val="A9"/>
          <w:sz w:val="22"/>
          <w:szCs w:val="22"/>
        </w:rPr>
        <w:t>. It would be helpful to set out what future trends the strategy is aiming to deliver</w:t>
      </w:r>
      <w:r w:rsidR="001020AD">
        <w:rPr>
          <w:rStyle w:val="A9"/>
          <w:sz w:val="22"/>
          <w:szCs w:val="22"/>
        </w:rPr>
        <w:t xml:space="preserve"> in terms of </w:t>
      </w:r>
      <w:r w:rsidR="004D7E80">
        <w:rPr>
          <w:rStyle w:val="A9"/>
          <w:sz w:val="22"/>
          <w:szCs w:val="22"/>
        </w:rPr>
        <w:t>Energy Performance Certificates (</w:t>
      </w:r>
      <w:r w:rsidR="001020AD">
        <w:rPr>
          <w:rStyle w:val="A9"/>
          <w:sz w:val="22"/>
          <w:szCs w:val="22"/>
        </w:rPr>
        <w:t>EPCs</w:t>
      </w:r>
      <w:r w:rsidR="004D7E80">
        <w:rPr>
          <w:rStyle w:val="A9"/>
          <w:sz w:val="22"/>
          <w:szCs w:val="22"/>
        </w:rPr>
        <w:t>)</w:t>
      </w:r>
      <w:r>
        <w:rPr>
          <w:rStyle w:val="A9"/>
          <w:sz w:val="22"/>
          <w:szCs w:val="22"/>
        </w:rPr>
        <w:t xml:space="preserve">. </w:t>
      </w:r>
    </w:p>
    <w:p w:rsidR="001B3273" w:rsidRDefault="001020AD" w:rsidP="00A172B2">
      <w:pPr>
        <w:pStyle w:val="NoSpacing"/>
        <w:numPr>
          <w:ilvl w:val="0"/>
          <w:numId w:val="15"/>
        </w:numPr>
        <w:spacing w:after="120" w:line="264" w:lineRule="auto"/>
        <w:ind w:left="426" w:hanging="426"/>
        <w:rPr>
          <w:rStyle w:val="A9"/>
          <w:sz w:val="22"/>
          <w:szCs w:val="22"/>
        </w:rPr>
      </w:pPr>
      <w:r w:rsidRPr="00A172B2">
        <w:rPr>
          <w:rStyle w:val="A9"/>
          <w:b/>
          <w:sz w:val="22"/>
          <w:szCs w:val="22"/>
        </w:rPr>
        <w:t>P</w:t>
      </w:r>
      <w:r w:rsidR="00A65173" w:rsidRPr="00A172B2">
        <w:rPr>
          <w:rStyle w:val="A9"/>
          <w:b/>
          <w:sz w:val="22"/>
          <w:szCs w:val="22"/>
        </w:rPr>
        <w:t xml:space="preserve">aragraph </w:t>
      </w:r>
      <w:r w:rsidRPr="00A172B2">
        <w:rPr>
          <w:rStyle w:val="A9"/>
          <w:b/>
          <w:sz w:val="22"/>
          <w:szCs w:val="22"/>
        </w:rPr>
        <w:t>48</w:t>
      </w:r>
      <w:r>
        <w:rPr>
          <w:rStyle w:val="A9"/>
          <w:sz w:val="22"/>
          <w:szCs w:val="22"/>
        </w:rPr>
        <w:t xml:space="preserve"> </w:t>
      </w:r>
      <w:r w:rsidR="00A65173">
        <w:rPr>
          <w:rStyle w:val="A9"/>
          <w:sz w:val="22"/>
          <w:szCs w:val="22"/>
        </w:rPr>
        <w:t xml:space="preserve">discusses economic impact, but does not identify energy efficiency under this heading. </w:t>
      </w:r>
      <w:r w:rsidR="00646514">
        <w:rPr>
          <w:rStyle w:val="A9"/>
          <w:sz w:val="22"/>
          <w:szCs w:val="22"/>
        </w:rPr>
        <w:t xml:space="preserve">As </w:t>
      </w:r>
      <w:r w:rsidR="00F15344">
        <w:rPr>
          <w:rStyle w:val="A9"/>
          <w:sz w:val="22"/>
          <w:szCs w:val="22"/>
        </w:rPr>
        <w:t xml:space="preserve">also </w:t>
      </w:r>
      <w:r w:rsidR="00646514">
        <w:rPr>
          <w:rStyle w:val="A9"/>
          <w:sz w:val="22"/>
          <w:szCs w:val="22"/>
        </w:rPr>
        <w:t xml:space="preserve">highlighted by </w:t>
      </w:r>
      <w:r w:rsidR="003E3A7F">
        <w:rPr>
          <w:rStyle w:val="A9"/>
          <w:sz w:val="22"/>
          <w:szCs w:val="22"/>
        </w:rPr>
        <w:t xml:space="preserve">the </w:t>
      </w:r>
      <w:r w:rsidR="00646514">
        <w:rPr>
          <w:rStyle w:val="A9"/>
          <w:sz w:val="22"/>
          <w:szCs w:val="22"/>
        </w:rPr>
        <w:t>Centre for Energy Policy</w:t>
      </w:r>
      <w:r w:rsidR="00FC4E70">
        <w:rPr>
          <w:rStyle w:val="A9"/>
          <w:sz w:val="22"/>
          <w:szCs w:val="22"/>
        </w:rPr>
        <w:t xml:space="preserve"> at the </w:t>
      </w:r>
      <w:r w:rsidR="003E3A7F">
        <w:rPr>
          <w:rStyle w:val="A9"/>
          <w:sz w:val="22"/>
          <w:szCs w:val="22"/>
        </w:rPr>
        <w:t>University</w:t>
      </w:r>
      <w:r w:rsidR="00FC4E70">
        <w:rPr>
          <w:rStyle w:val="A9"/>
          <w:sz w:val="22"/>
          <w:szCs w:val="22"/>
        </w:rPr>
        <w:t xml:space="preserve"> of Strathclyde</w:t>
      </w:r>
      <w:r w:rsidR="00646514">
        <w:rPr>
          <w:rStyle w:val="FootnoteReference"/>
          <w:rFonts w:cs="Century Gothic"/>
          <w:szCs w:val="22"/>
        </w:rPr>
        <w:footnoteReference w:id="12"/>
      </w:r>
      <w:r w:rsidR="00646514">
        <w:rPr>
          <w:rStyle w:val="A9"/>
          <w:sz w:val="22"/>
          <w:szCs w:val="22"/>
        </w:rPr>
        <w:t xml:space="preserve">, </w:t>
      </w:r>
      <w:r w:rsidR="00B33BB3">
        <w:rPr>
          <w:rStyle w:val="A9"/>
          <w:sz w:val="22"/>
          <w:szCs w:val="22"/>
        </w:rPr>
        <w:t xml:space="preserve">our research shows that </w:t>
      </w:r>
      <w:r w:rsidR="00B30AAB">
        <w:rPr>
          <w:rStyle w:val="A9"/>
          <w:sz w:val="22"/>
          <w:szCs w:val="22"/>
        </w:rPr>
        <w:t>that</w:t>
      </w:r>
      <w:r w:rsidR="001B3273">
        <w:rPr>
          <w:rStyle w:val="A9"/>
          <w:sz w:val="22"/>
          <w:szCs w:val="22"/>
        </w:rPr>
        <w:t xml:space="preserve"> there are economic gains available</w:t>
      </w:r>
      <w:r w:rsidR="00B30AAB">
        <w:rPr>
          <w:rStyle w:val="A9"/>
          <w:sz w:val="22"/>
          <w:szCs w:val="22"/>
        </w:rPr>
        <w:t xml:space="preserve"> at</w:t>
      </w:r>
      <w:r w:rsidR="005D4646">
        <w:rPr>
          <w:rStyle w:val="A9"/>
          <w:sz w:val="22"/>
          <w:szCs w:val="22"/>
        </w:rPr>
        <w:t xml:space="preserve"> a</w:t>
      </w:r>
      <w:r w:rsidR="00B30AAB">
        <w:rPr>
          <w:rStyle w:val="A9"/>
          <w:sz w:val="22"/>
          <w:szCs w:val="22"/>
        </w:rPr>
        <w:t xml:space="preserve"> local</w:t>
      </w:r>
      <w:r w:rsidR="005D4646">
        <w:rPr>
          <w:rStyle w:val="A9"/>
          <w:sz w:val="22"/>
          <w:szCs w:val="22"/>
        </w:rPr>
        <w:t xml:space="preserve"> level</w:t>
      </w:r>
      <w:r w:rsidR="001B3273">
        <w:rPr>
          <w:rStyle w:val="A9"/>
          <w:sz w:val="22"/>
          <w:szCs w:val="22"/>
        </w:rPr>
        <w:t xml:space="preserve"> from energy efficiency</w:t>
      </w:r>
      <w:r w:rsidR="00B30AAB">
        <w:rPr>
          <w:rStyle w:val="A9"/>
          <w:sz w:val="22"/>
          <w:szCs w:val="22"/>
        </w:rPr>
        <w:t>, both through the installation activity and</w:t>
      </w:r>
      <w:r w:rsidR="001B3273">
        <w:rPr>
          <w:rStyle w:val="A9"/>
          <w:sz w:val="22"/>
          <w:szCs w:val="22"/>
        </w:rPr>
        <w:t xml:space="preserve"> as a result of household spending released by reductions in energy bills</w:t>
      </w:r>
      <w:r w:rsidR="00B33BB3">
        <w:rPr>
          <w:rStyle w:val="FootnoteReference"/>
          <w:rFonts w:cs="Century Gothic"/>
          <w:szCs w:val="22"/>
        </w:rPr>
        <w:footnoteReference w:id="13"/>
      </w:r>
      <w:r w:rsidR="00646514">
        <w:rPr>
          <w:rStyle w:val="A9"/>
          <w:sz w:val="22"/>
          <w:szCs w:val="22"/>
        </w:rPr>
        <w:t xml:space="preserve">. </w:t>
      </w:r>
      <w:r>
        <w:rPr>
          <w:rStyle w:val="A9"/>
          <w:sz w:val="22"/>
          <w:szCs w:val="22"/>
        </w:rPr>
        <w:t>Further,</w:t>
      </w:r>
      <w:r w:rsidR="00646514">
        <w:rPr>
          <w:rStyle w:val="A9"/>
          <w:sz w:val="22"/>
          <w:szCs w:val="22"/>
        </w:rPr>
        <w:t xml:space="preserve"> there is a balance of payments gain as well -</w:t>
      </w:r>
      <w:r>
        <w:rPr>
          <w:rStyle w:val="A9"/>
          <w:sz w:val="22"/>
          <w:szCs w:val="22"/>
        </w:rPr>
        <w:t xml:space="preserve"> as </w:t>
      </w:r>
      <w:r w:rsidR="00646514">
        <w:rPr>
          <w:rStyle w:val="A9"/>
          <w:sz w:val="22"/>
          <w:szCs w:val="22"/>
        </w:rPr>
        <w:t xml:space="preserve">our </w:t>
      </w:r>
      <w:r>
        <w:rPr>
          <w:rStyle w:val="A9"/>
          <w:sz w:val="22"/>
          <w:szCs w:val="22"/>
        </w:rPr>
        <w:t>energy</w:t>
      </w:r>
      <w:r w:rsidR="00646514">
        <w:rPr>
          <w:rStyle w:val="A9"/>
          <w:sz w:val="22"/>
          <w:szCs w:val="22"/>
        </w:rPr>
        <w:t xml:space="preserve"> demand</w:t>
      </w:r>
      <w:r>
        <w:rPr>
          <w:rStyle w:val="A9"/>
          <w:sz w:val="22"/>
          <w:szCs w:val="22"/>
        </w:rPr>
        <w:t xml:space="preserve"> is </w:t>
      </w:r>
      <w:r w:rsidR="00646514">
        <w:rPr>
          <w:rStyle w:val="A9"/>
          <w:sz w:val="22"/>
          <w:szCs w:val="22"/>
        </w:rPr>
        <w:t>reduced,</w:t>
      </w:r>
      <w:r w:rsidR="001B3273">
        <w:rPr>
          <w:rStyle w:val="A9"/>
          <w:sz w:val="22"/>
          <w:szCs w:val="22"/>
        </w:rPr>
        <w:t xml:space="preserve"> domestically generated ene</w:t>
      </w:r>
      <w:r>
        <w:rPr>
          <w:rStyle w:val="A9"/>
          <w:sz w:val="22"/>
          <w:szCs w:val="22"/>
        </w:rPr>
        <w:t xml:space="preserve">rgy </w:t>
      </w:r>
      <w:r w:rsidR="00646514">
        <w:rPr>
          <w:rStyle w:val="A9"/>
          <w:sz w:val="22"/>
          <w:szCs w:val="22"/>
        </w:rPr>
        <w:t>can be exported</w:t>
      </w:r>
      <w:r w:rsidR="003D1E13">
        <w:rPr>
          <w:rStyle w:val="A9"/>
          <w:sz w:val="22"/>
          <w:szCs w:val="22"/>
        </w:rPr>
        <w:t>.</w:t>
      </w:r>
      <w:r w:rsidR="001B3273">
        <w:rPr>
          <w:rStyle w:val="A9"/>
          <w:sz w:val="22"/>
          <w:szCs w:val="22"/>
        </w:rPr>
        <w:t xml:space="preserve"> </w:t>
      </w:r>
    </w:p>
    <w:p w:rsidR="001020AD" w:rsidRDefault="001020AD" w:rsidP="00123217">
      <w:pPr>
        <w:pStyle w:val="NoSpacing"/>
        <w:spacing w:after="120" w:line="264" w:lineRule="auto"/>
        <w:rPr>
          <w:rFonts w:cs="Century Gothic"/>
          <w:sz w:val="22"/>
          <w:szCs w:val="22"/>
        </w:rPr>
      </w:pPr>
    </w:p>
    <w:p w:rsidR="00D11876" w:rsidRDefault="00D11876">
      <w:pPr>
        <w:rPr>
          <w:rFonts w:cs="Century Gothic"/>
          <w:sz w:val="22"/>
          <w:szCs w:val="22"/>
        </w:rPr>
      </w:pPr>
      <w:r>
        <w:rPr>
          <w:rFonts w:cs="Century Gothic"/>
          <w:sz w:val="22"/>
          <w:szCs w:val="22"/>
        </w:rPr>
        <w:br w:type="page"/>
      </w:r>
    </w:p>
    <w:p w:rsidR="0043558A" w:rsidRPr="00D11876" w:rsidRDefault="00D11876" w:rsidP="00F02065">
      <w:pPr>
        <w:pStyle w:val="NoSpacing"/>
        <w:spacing w:after="120" w:line="264" w:lineRule="auto"/>
        <w:rPr>
          <w:rFonts w:cs="Century Gothic"/>
          <w:b/>
          <w:sz w:val="28"/>
          <w:szCs w:val="22"/>
        </w:rPr>
      </w:pPr>
      <w:r w:rsidRPr="00D11876">
        <w:rPr>
          <w:rFonts w:cs="Century Gothic"/>
          <w:b/>
          <w:sz w:val="28"/>
          <w:szCs w:val="22"/>
        </w:rPr>
        <w:lastRenderedPageBreak/>
        <w:t>Consultation Questions</w:t>
      </w:r>
    </w:p>
    <w:p w:rsidR="009B61A6" w:rsidRPr="00645B5B" w:rsidRDefault="0043558A" w:rsidP="00F02065">
      <w:pPr>
        <w:pStyle w:val="NoSpacing"/>
        <w:spacing w:after="120" w:line="264" w:lineRule="auto"/>
        <w:rPr>
          <w:rStyle w:val="A9"/>
          <w:b/>
          <w:sz w:val="22"/>
          <w:szCs w:val="28"/>
        </w:rPr>
      </w:pPr>
      <w:r w:rsidRPr="00645B5B">
        <w:rPr>
          <w:rStyle w:val="A9"/>
          <w:b/>
          <w:sz w:val="22"/>
          <w:szCs w:val="28"/>
        </w:rPr>
        <w:t>1. What are your views on the priorities presented in Chapter 3 for energy supply over the coming decades? In answering, please consider whether the priorities are the right ones for delivering our vision.</w:t>
      </w:r>
    </w:p>
    <w:p w:rsidR="00D6696F" w:rsidRDefault="00B63817" w:rsidP="00A172B2">
      <w:pPr>
        <w:pStyle w:val="NoSpacing"/>
        <w:numPr>
          <w:ilvl w:val="0"/>
          <w:numId w:val="15"/>
        </w:numPr>
        <w:spacing w:after="120" w:line="264" w:lineRule="auto"/>
        <w:ind w:left="426" w:hanging="426"/>
        <w:rPr>
          <w:rStyle w:val="A9"/>
          <w:sz w:val="22"/>
          <w:szCs w:val="22"/>
        </w:rPr>
      </w:pPr>
      <w:r>
        <w:rPr>
          <w:rStyle w:val="A9"/>
          <w:sz w:val="22"/>
          <w:szCs w:val="22"/>
        </w:rPr>
        <w:t>I</w:t>
      </w:r>
      <w:r w:rsidR="001B3273">
        <w:rPr>
          <w:rStyle w:val="A9"/>
          <w:sz w:val="22"/>
          <w:szCs w:val="22"/>
        </w:rPr>
        <w:t xml:space="preserve">n contrast to the </w:t>
      </w:r>
      <w:r w:rsidR="00D6696F">
        <w:rPr>
          <w:rStyle w:val="A9"/>
          <w:sz w:val="22"/>
          <w:szCs w:val="22"/>
        </w:rPr>
        <w:t>parallel sections of other</w:t>
      </w:r>
      <w:r w:rsidR="00A12127">
        <w:rPr>
          <w:rStyle w:val="A9"/>
          <w:sz w:val="22"/>
          <w:szCs w:val="22"/>
        </w:rPr>
        <w:t xml:space="preserve"> </w:t>
      </w:r>
      <w:r w:rsidR="001E1CBA">
        <w:rPr>
          <w:rStyle w:val="A9"/>
          <w:sz w:val="22"/>
          <w:szCs w:val="22"/>
        </w:rPr>
        <w:t>chapter</w:t>
      </w:r>
      <w:r w:rsidR="00A12127">
        <w:rPr>
          <w:rStyle w:val="A9"/>
          <w:sz w:val="22"/>
          <w:szCs w:val="22"/>
        </w:rPr>
        <w:t>s</w:t>
      </w:r>
      <w:r w:rsidR="001B3273">
        <w:rPr>
          <w:rStyle w:val="A9"/>
          <w:sz w:val="22"/>
          <w:szCs w:val="22"/>
        </w:rPr>
        <w:t xml:space="preserve"> – </w:t>
      </w:r>
      <w:r w:rsidR="00A12127">
        <w:rPr>
          <w:rStyle w:val="A9"/>
          <w:sz w:val="22"/>
          <w:szCs w:val="22"/>
        </w:rPr>
        <w:t>the vision statement at the start of Chapter 3</w:t>
      </w:r>
      <w:r>
        <w:rPr>
          <w:rStyle w:val="A9"/>
          <w:sz w:val="22"/>
          <w:szCs w:val="22"/>
        </w:rPr>
        <w:t xml:space="preserve"> </w:t>
      </w:r>
      <w:r w:rsidR="001B3273">
        <w:rPr>
          <w:rStyle w:val="A9"/>
          <w:sz w:val="22"/>
          <w:szCs w:val="22"/>
        </w:rPr>
        <w:t xml:space="preserve">does not make any reference to consumers or to eliminating fuel poverty. </w:t>
      </w:r>
    </w:p>
    <w:p w:rsidR="007039B8" w:rsidRDefault="00D14924" w:rsidP="00A172B2">
      <w:pPr>
        <w:pStyle w:val="NoSpacing"/>
        <w:numPr>
          <w:ilvl w:val="0"/>
          <w:numId w:val="15"/>
        </w:numPr>
        <w:spacing w:after="120" w:line="264" w:lineRule="auto"/>
        <w:ind w:left="426" w:hanging="426"/>
        <w:rPr>
          <w:rStyle w:val="A9"/>
          <w:sz w:val="22"/>
          <w:szCs w:val="22"/>
        </w:rPr>
      </w:pPr>
      <w:r>
        <w:rPr>
          <w:rStyle w:val="A9"/>
          <w:sz w:val="22"/>
          <w:szCs w:val="22"/>
        </w:rPr>
        <w:t>However t</w:t>
      </w:r>
      <w:r w:rsidR="00A12127">
        <w:rPr>
          <w:rStyle w:val="A9"/>
          <w:sz w:val="22"/>
          <w:szCs w:val="22"/>
        </w:rPr>
        <w:t xml:space="preserve">he chapter </w:t>
      </w:r>
      <w:r w:rsidR="00D6696F">
        <w:rPr>
          <w:rStyle w:val="A9"/>
          <w:sz w:val="22"/>
          <w:szCs w:val="22"/>
        </w:rPr>
        <w:t>emphasis</w:t>
      </w:r>
      <w:r w:rsidR="00A12127">
        <w:rPr>
          <w:rStyle w:val="A9"/>
          <w:sz w:val="22"/>
          <w:szCs w:val="22"/>
        </w:rPr>
        <w:t>es</w:t>
      </w:r>
      <w:r w:rsidR="00D6696F">
        <w:rPr>
          <w:rStyle w:val="A9"/>
          <w:sz w:val="22"/>
          <w:szCs w:val="22"/>
        </w:rPr>
        <w:t xml:space="preserve"> </w:t>
      </w:r>
      <w:r w:rsidR="00A12127">
        <w:rPr>
          <w:rStyle w:val="A9"/>
          <w:sz w:val="22"/>
          <w:szCs w:val="22"/>
        </w:rPr>
        <w:t>the</w:t>
      </w:r>
      <w:r>
        <w:rPr>
          <w:rStyle w:val="A9"/>
          <w:sz w:val="22"/>
          <w:szCs w:val="22"/>
        </w:rPr>
        <w:t xml:space="preserve"> need for widespread deployment of</w:t>
      </w:r>
      <w:r w:rsidR="00D6696F">
        <w:rPr>
          <w:rStyle w:val="A9"/>
          <w:sz w:val="22"/>
          <w:szCs w:val="22"/>
        </w:rPr>
        <w:t xml:space="preserve"> low carbon heating. </w:t>
      </w:r>
      <w:r w:rsidR="00083930">
        <w:rPr>
          <w:rStyle w:val="A9"/>
          <w:sz w:val="22"/>
          <w:szCs w:val="22"/>
        </w:rPr>
        <w:t>It is likely that</w:t>
      </w:r>
      <w:r w:rsidR="001B3273">
        <w:rPr>
          <w:rStyle w:val="A9"/>
          <w:sz w:val="22"/>
          <w:szCs w:val="22"/>
        </w:rPr>
        <w:t xml:space="preserve"> low carbon heating will only be acceptable to the majority of consumers where it provides a service which is at least as good </w:t>
      </w:r>
      <w:r w:rsidR="001E1CBA">
        <w:rPr>
          <w:rStyle w:val="A9"/>
          <w:sz w:val="22"/>
          <w:szCs w:val="22"/>
        </w:rPr>
        <w:t>as</w:t>
      </w:r>
      <w:r w:rsidR="005006E4">
        <w:rPr>
          <w:rStyle w:val="A9"/>
          <w:sz w:val="22"/>
          <w:szCs w:val="22"/>
        </w:rPr>
        <w:t>,</w:t>
      </w:r>
      <w:r w:rsidR="001020AD">
        <w:rPr>
          <w:rStyle w:val="A9"/>
          <w:sz w:val="22"/>
          <w:szCs w:val="22"/>
        </w:rPr>
        <w:t xml:space="preserve"> </w:t>
      </w:r>
      <w:r w:rsidR="001B3273">
        <w:rPr>
          <w:rStyle w:val="A9"/>
          <w:sz w:val="22"/>
          <w:szCs w:val="22"/>
        </w:rPr>
        <w:t xml:space="preserve">and </w:t>
      </w:r>
      <w:r w:rsidR="001E1CBA">
        <w:rPr>
          <w:rStyle w:val="A9"/>
          <w:sz w:val="22"/>
          <w:szCs w:val="22"/>
        </w:rPr>
        <w:t xml:space="preserve">is </w:t>
      </w:r>
      <w:r w:rsidR="001B3273">
        <w:rPr>
          <w:rStyle w:val="A9"/>
          <w:sz w:val="22"/>
          <w:szCs w:val="22"/>
        </w:rPr>
        <w:t>ideally better</w:t>
      </w:r>
      <w:r w:rsidR="005006E4">
        <w:rPr>
          <w:rStyle w:val="A9"/>
          <w:sz w:val="22"/>
          <w:szCs w:val="22"/>
        </w:rPr>
        <w:t>,</w:t>
      </w:r>
      <w:r w:rsidR="001B3273">
        <w:rPr>
          <w:rStyle w:val="A9"/>
          <w:sz w:val="22"/>
          <w:szCs w:val="22"/>
        </w:rPr>
        <w:t xml:space="preserve"> than</w:t>
      </w:r>
      <w:r w:rsidR="00D6696F">
        <w:rPr>
          <w:rStyle w:val="A9"/>
          <w:sz w:val="22"/>
          <w:szCs w:val="22"/>
        </w:rPr>
        <w:t xml:space="preserve"> that which</w:t>
      </w:r>
      <w:r w:rsidR="001B3273">
        <w:rPr>
          <w:rStyle w:val="A9"/>
          <w:sz w:val="22"/>
          <w:szCs w:val="22"/>
        </w:rPr>
        <w:t xml:space="preserve"> is currently available, at a cost which is comparable and</w:t>
      </w:r>
      <w:r w:rsidR="00D6696F">
        <w:rPr>
          <w:rStyle w:val="A9"/>
          <w:sz w:val="22"/>
          <w:szCs w:val="22"/>
        </w:rPr>
        <w:t xml:space="preserve"> ideally lower than the heating systems being replaced</w:t>
      </w:r>
      <w:r w:rsidR="001B3273">
        <w:rPr>
          <w:rStyle w:val="A9"/>
          <w:sz w:val="22"/>
          <w:szCs w:val="22"/>
        </w:rPr>
        <w:t>.</w:t>
      </w:r>
      <w:r w:rsidR="00AC6495">
        <w:rPr>
          <w:rStyle w:val="A9"/>
          <w:sz w:val="22"/>
          <w:szCs w:val="22"/>
        </w:rPr>
        <w:t xml:space="preserve"> </w:t>
      </w:r>
      <w:r w:rsidR="007470AE">
        <w:rPr>
          <w:rStyle w:val="A9"/>
          <w:sz w:val="22"/>
          <w:szCs w:val="22"/>
        </w:rPr>
        <w:t>As further discussed in paragraph 35 below</w:t>
      </w:r>
      <w:r w:rsidR="00D22BD2">
        <w:rPr>
          <w:rStyle w:val="A9"/>
          <w:sz w:val="22"/>
          <w:szCs w:val="22"/>
        </w:rPr>
        <w:t>,</w:t>
      </w:r>
      <w:r w:rsidR="007470AE">
        <w:rPr>
          <w:rStyle w:val="A9"/>
          <w:sz w:val="22"/>
          <w:szCs w:val="22"/>
        </w:rPr>
        <w:t xml:space="preserve"> </w:t>
      </w:r>
      <w:r w:rsidR="00D22BD2">
        <w:rPr>
          <w:rStyle w:val="A9"/>
          <w:sz w:val="22"/>
          <w:szCs w:val="22"/>
        </w:rPr>
        <w:t>o</w:t>
      </w:r>
      <w:r w:rsidR="00AC6495">
        <w:rPr>
          <w:rStyle w:val="A9"/>
          <w:sz w:val="22"/>
          <w:szCs w:val="22"/>
        </w:rPr>
        <w:t xml:space="preserve">ur </w:t>
      </w:r>
      <w:r w:rsidR="00AC6495" w:rsidRPr="00671FEF">
        <w:rPr>
          <w:rStyle w:val="A9"/>
          <w:i/>
          <w:sz w:val="22"/>
          <w:szCs w:val="22"/>
        </w:rPr>
        <w:t>Hot off the Grid</w:t>
      </w:r>
      <w:r w:rsidR="00AC6495">
        <w:rPr>
          <w:rStyle w:val="A9"/>
          <w:sz w:val="22"/>
          <w:szCs w:val="22"/>
        </w:rPr>
        <w:t xml:space="preserve"> research report highlighte</w:t>
      </w:r>
      <w:r w:rsidR="00D22BD2">
        <w:rPr>
          <w:rStyle w:val="A9"/>
          <w:sz w:val="22"/>
          <w:szCs w:val="22"/>
        </w:rPr>
        <w:t xml:space="preserve">d that the level of </w:t>
      </w:r>
      <w:r w:rsidR="00673B22">
        <w:rPr>
          <w:rStyle w:val="A9"/>
          <w:sz w:val="22"/>
          <w:szCs w:val="22"/>
        </w:rPr>
        <w:t xml:space="preserve">acceptance and </w:t>
      </w:r>
      <w:r w:rsidR="00AC6495">
        <w:rPr>
          <w:rStyle w:val="A9"/>
          <w:sz w:val="22"/>
          <w:szCs w:val="22"/>
        </w:rPr>
        <w:t>satisfaction with replacement heating systems in off-gas rural Scotland varied</w:t>
      </w:r>
      <w:r w:rsidR="0036330D">
        <w:rPr>
          <w:rStyle w:val="A9"/>
          <w:sz w:val="22"/>
          <w:szCs w:val="22"/>
        </w:rPr>
        <w:t xml:space="preserve"> depending on a number of parameters</w:t>
      </w:r>
      <w:r w:rsidR="007470AE">
        <w:rPr>
          <w:rStyle w:val="FootnoteReference"/>
          <w:rFonts w:cs="Century Gothic"/>
          <w:szCs w:val="22"/>
        </w:rPr>
        <w:footnoteReference w:id="14"/>
      </w:r>
      <w:r w:rsidR="007470AE">
        <w:rPr>
          <w:rStyle w:val="A9"/>
          <w:sz w:val="22"/>
          <w:szCs w:val="22"/>
        </w:rPr>
        <w:t>.</w:t>
      </w:r>
      <w:r w:rsidR="00AC6495">
        <w:rPr>
          <w:rStyle w:val="A9"/>
          <w:sz w:val="22"/>
          <w:szCs w:val="22"/>
        </w:rPr>
        <w:t xml:space="preserve"> </w:t>
      </w:r>
      <w:r w:rsidR="001B3273">
        <w:rPr>
          <w:rStyle w:val="A9"/>
          <w:sz w:val="22"/>
          <w:szCs w:val="22"/>
        </w:rPr>
        <w:t xml:space="preserve">If these conditions </w:t>
      </w:r>
      <w:r w:rsidR="00BC5AFB">
        <w:rPr>
          <w:rStyle w:val="A9"/>
          <w:sz w:val="22"/>
          <w:szCs w:val="22"/>
        </w:rPr>
        <w:t xml:space="preserve">of affordability and consumer acceptability </w:t>
      </w:r>
      <w:r w:rsidR="001B3273">
        <w:rPr>
          <w:rStyle w:val="A9"/>
          <w:sz w:val="22"/>
          <w:szCs w:val="22"/>
        </w:rPr>
        <w:t>are not included</w:t>
      </w:r>
      <w:r w:rsidR="00BB0B43">
        <w:rPr>
          <w:rStyle w:val="A9"/>
          <w:sz w:val="22"/>
          <w:szCs w:val="22"/>
        </w:rPr>
        <w:t xml:space="preserve"> in the assessment of potential actions</w:t>
      </w:r>
      <w:r w:rsidR="001B3273">
        <w:rPr>
          <w:rStyle w:val="A9"/>
          <w:sz w:val="22"/>
          <w:szCs w:val="22"/>
        </w:rPr>
        <w:t xml:space="preserve">, the strategy </w:t>
      </w:r>
      <w:r w:rsidR="00D6696F">
        <w:rPr>
          <w:rStyle w:val="A9"/>
          <w:sz w:val="22"/>
          <w:szCs w:val="22"/>
        </w:rPr>
        <w:t>is likely to</w:t>
      </w:r>
      <w:r w:rsidR="00BB0B43">
        <w:rPr>
          <w:rStyle w:val="A9"/>
          <w:sz w:val="22"/>
          <w:szCs w:val="22"/>
        </w:rPr>
        <w:t xml:space="preserve"> work</w:t>
      </w:r>
      <w:r w:rsidR="001B3273">
        <w:rPr>
          <w:rStyle w:val="A9"/>
          <w:sz w:val="22"/>
          <w:szCs w:val="22"/>
        </w:rPr>
        <w:t xml:space="preserve"> against the grain of</w:t>
      </w:r>
      <w:r w:rsidR="00D6696F">
        <w:rPr>
          <w:rStyle w:val="A9"/>
          <w:sz w:val="22"/>
          <w:szCs w:val="22"/>
        </w:rPr>
        <w:t xml:space="preserve"> consumers immediate interests by making energy less affordable and running </w:t>
      </w:r>
      <w:r w:rsidR="001B3273">
        <w:rPr>
          <w:rStyle w:val="A9"/>
          <w:sz w:val="22"/>
          <w:szCs w:val="22"/>
        </w:rPr>
        <w:t>the risk of making fuel poverty</w:t>
      </w:r>
      <w:r w:rsidR="00BB0B43">
        <w:rPr>
          <w:rStyle w:val="A9"/>
          <w:sz w:val="22"/>
          <w:szCs w:val="22"/>
        </w:rPr>
        <w:t xml:space="preserve"> </w:t>
      </w:r>
      <w:r w:rsidR="00073A8D">
        <w:rPr>
          <w:rStyle w:val="A9"/>
          <w:sz w:val="22"/>
          <w:szCs w:val="22"/>
        </w:rPr>
        <w:t>worse</w:t>
      </w:r>
      <w:r w:rsidR="00BB0B43">
        <w:rPr>
          <w:rStyle w:val="A9"/>
          <w:sz w:val="22"/>
          <w:szCs w:val="22"/>
        </w:rPr>
        <w:t xml:space="preserve">. </w:t>
      </w:r>
    </w:p>
    <w:p w:rsidR="00A63B18" w:rsidRDefault="00BB0B43" w:rsidP="00A172B2">
      <w:pPr>
        <w:pStyle w:val="NoSpacing"/>
        <w:numPr>
          <w:ilvl w:val="0"/>
          <w:numId w:val="15"/>
        </w:numPr>
        <w:spacing w:after="120" w:line="264" w:lineRule="auto"/>
        <w:ind w:left="426" w:hanging="426"/>
        <w:rPr>
          <w:rStyle w:val="A9"/>
          <w:sz w:val="22"/>
          <w:szCs w:val="22"/>
        </w:rPr>
      </w:pPr>
      <w:r>
        <w:rPr>
          <w:rStyle w:val="A9"/>
          <w:sz w:val="22"/>
          <w:szCs w:val="22"/>
        </w:rPr>
        <w:t>W</w:t>
      </w:r>
      <w:r w:rsidR="00D6696F">
        <w:rPr>
          <w:rStyle w:val="A9"/>
          <w:sz w:val="22"/>
          <w:szCs w:val="22"/>
        </w:rPr>
        <w:t>hile w</w:t>
      </w:r>
      <w:r>
        <w:rPr>
          <w:rStyle w:val="A9"/>
          <w:sz w:val="22"/>
          <w:szCs w:val="22"/>
        </w:rPr>
        <w:t>e are not able to comment on the majority of technical proposals for different aspects of energy production</w:t>
      </w:r>
      <w:r w:rsidR="00D6696F">
        <w:rPr>
          <w:rStyle w:val="A9"/>
          <w:sz w:val="22"/>
          <w:szCs w:val="22"/>
        </w:rPr>
        <w:t>,</w:t>
      </w:r>
      <w:r>
        <w:rPr>
          <w:rStyle w:val="A9"/>
          <w:sz w:val="22"/>
          <w:szCs w:val="22"/>
        </w:rPr>
        <w:t xml:space="preserve"> we would emphasise the need for consumer issues to be considered as part of all pr</w:t>
      </w:r>
      <w:r w:rsidR="00123217">
        <w:rPr>
          <w:rStyle w:val="A9"/>
          <w:sz w:val="22"/>
          <w:szCs w:val="22"/>
        </w:rPr>
        <w:t>oposals</w:t>
      </w:r>
      <w:r>
        <w:rPr>
          <w:rStyle w:val="A9"/>
          <w:sz w:val="22"/>
          <w:szCs w:val="22"/>
        </w:rPr>
        <w:t>.</w:t>
      </w:r>
      <w:r w:rsidR="00330F12">
        <w:rPr>
          <w:rStyle w:val="A9"/>
          <w:sz w:val="22"/>
          <w:szCs w:val="22"/>
        </w:rPr>
        <w:t xml:space="preserve"> </w:t>
      </w:r>
      <w:r w:rsidR="00A63B18">
        <w:rPr>
          <w:rStyle w:val="A9"/>
          <w:sz w:val="22"/>
          <w:szCs w:val="22"/>
        </w:rPr>
        <w:t xml:space="preserve">The few areas on which we are able to comment </w:t>
      </w:r>
      <w:r w:rsidR="00D6696F">
        <w:rPr>
          <w:rStyle w:val="A9"/>
          <w:sz w:val="22"/>
          <w:szCs w:val="22"/>
        </w:rPr>
        <w:t xml:space="preserve">in detail </w:t>
      </w:r>
      <w:r w:rsidR="00A63B18">
        <w:rPr>
          <w:rStyle w:val="A9"/>
          <w:sz w:val="22"/>
          <w:szCs w:val="22"/>
        </w:rPr>
        <w:t>are addressed below.</w:t>
      </w:r>
    </w:p>
    <w:p w:rsidR="00A23DDD" w:rsidRDefault="00A63B18" w:rsidP="00A172B2">
      <w:pPr>
        <w:pStyle w:val="NoSpacing"/>
        <w:numPr>
          <w:ilvl w:val="0"/>
          <w:numId w:val="15"/>
        </w:numPr>
        <w:spacing w:after="120" w:line="264" w:lineRule="auto"/>
        <w:ind w:left="426" w:hanging="426"/>
        <w:rPr>
          <w:rStyle w:val="A9"/>
          <w:sz w:val="22"/>
          <w:szCs w:val="22"/>
        </w:rPr>
      </w:pPr>
      <w:r>
        <w:rPr>
          <w:rStyle w:val="A9"/>
          <w:sz w:val="22"/>
          <w:szCs w:val="22"/>
        </w:rPr>
        <w:t>In relation to electricity generation from renewables (</w:t>
      </w:r>
      <w:r w:rsidRPr="00A172B2">
        <w:rPr>
          <w:rStyle w:val="A9"/>
          <w:b/>
          <w:sz w:val="22"/>
          <w:szCs w:val="22"/>
        </w:rPr>
        <w:t>para</w:t>
      </w:r>
      <w:r w:rsidR="004C450D">
        <w:rPr>
          <w:rStyle w:val="A9"/>
          <w:b/>
          <w:sz w:val="22"/>
          <w:szCs w:val="22"/>
        </w:rPr>
        <w:t>graph</w:t>
      </w:r>
      <w:r w:rsidRPr="00A172B2">
        <w:rPr>
          <w:rStyle w:val="A9"/>
          <w:b/>
          <w:sz w:val="22"/>
          <w:szCs w:val="22"/>
        </w:rPr>
        <w:t xml:space="preserve"> 107 and following box</w:t>
      </w:r>
      <w:r>
        <w:rPr>
          <w:rStyle w:val="A9"/>
          <w:sz w:val="22"/>
          <w:szCs w:val="22"/>
        </w:rPr>
        <w:t xml:space="preserve">), we would suggest that </w:t>
      </w:r>
      <w:r w:rsidR="00D14924">
        <w:rPr>
          <w:rStyle w:val="A9"/>
          <w:sz w:val="22"/>
          <w:szCs w:val="22"/>
        </w:rPr>
        <w:t xml:space="preserve">greater </w:t>
      </w:r>
      <w:r>
        <w:rPr>
          <w:rStyle w:val="A9"/>
          <w:sz w:val="22"/>
          <w:szCs w:val="22"/>
        </w:rPr>
        <w:t xml:space="preserve">emphasis </w:t>
      </w:r>
      <w:r w:rsidR="00D14924">
        <w:rPr>
          <w:rStyle w:val="A9"/>
          <w:sz w:val="22"/>
          <w:szCs w:val="22"/>
        </w:rPr>
        <w:t>could be</w:t>
      </w:r>
      <w:r>
        <w:rPr>
          <w:rStyle w:val="A9"/>
          <w:sz w:val="22"/>
          <w:szCs w:val="22"/>
        </w:rPr>
        <w:t xml:space="preserve"> placed on solar PV – which has been, by a significant margin, the most popular renewable technology adopted by consumers. </w:t>
      </w:r>
      <w:r w:rsidR="00562F2E" w:rsidRPr="00A172B2">
        <w:rPr>
          <w:rFonts w:asciiTheme="minorHAnsi" w:hAnsiTheme="minorHAnsi"/>
          <w:sz w:val="22"/>
          <w:szCs w:val="22"/>
        </w:rPr>
        <w:t>51,000 households have installed Solar PV</w:t>
      </w:r>
      <w:r w:rsidR="00562F2E" w:rsidRPr="00A172B2">
        <w:rPr>
          <w:rStyle w:val="FootnoteReference"/>
          <w:rFonts w:asciiTheme="minorHAnsi" w:hAnsiTheme="minorHAnsi"/>
          <w:sz w:val="22"/>
          <w:szCs w:val="22"/>
        </w:rPr>
        <w:footnoteReference w:id="15"/>
      </w:r>
      <w:r w:rsidR="00562F2E" w:rsidRPr="00A172B2">
        <w:rPr>
          <w:rStyle w:val="FootnoteReference"/>
          <w:rFonts w:asciiTheme="minorHAnsi" w:hAnsiTheme="minorHAnsi"/>
          <w:sz w:val="22"/>
          <w:szCs w:val="22"/>
        </w:rPr>
        <w:t xml:space="preserve">  </w:t>
      </w:r>
      <w:r w:rsidR="00562F2E" w:rsidRPr="00A172B2">
        <w:rPr>
          <w:rFonts w:asciiTheme="minorHAnsi" w:hAnsiTheme="minorHAnsi"/>
          <w:sz w:val="22"/>
          <w:szCs w:val="22"/>
        </w:rPr>
        <w:t>in Scotland</w:t>
      </w:r>
      <w:r w:rsidR="00562F2E">
        <w:rPr>
          <w:rFonts w:asciiTheme="minorHAnsi" w:hAnsiTheme="minorHAnsi"/>
          <w:sz w:val="22"/>
          <w:szCs w:val="22"/>
        </w:rPr>
        <w:t xml:space="preserve"> - </w:t>
      </w:r>
      <w:r w:rsidR="00562F2E" w:rsidRPr="00A172B2">
        <w:rPr>
          <w:rFonts w:asciiTheme="minorHAnsi" w:hAnsiTheme="minorHAnsi"/>
          <w:sz w:val="22"/>
          <w:szCs w:val="22"/>
        </w:rPr>
        <w:t xml:space="preserve">this is five times the </w:t>
      </w:r>
      <w:proofErr w:type="gramStart"/>
      <w:r w:rsidR="00562F2E" w:rsidRPr="00A172B2">
        <w:rPr>
          <w:rFonts w:asciiTheme="minorHAnsi" w:hAnsiTheme="minorHAnsi"/>
          <w:sz w:val="22"/>
          <w:szCs w:val="22"/>
        </w:rPr>
        <w:t>number that currently have</w:t>
      </w:r>
      <w:proofErr w:type="gramEnd"/>
      <w:r w:rsidR="00562F2E" w:rsidRPr="00A172B2">
        <w:rPr>
          <w:rFonts w:asciiTheme="minorHAnsi" w:hAnsiTheme="minorHAnsi"/>
          <w:sz w:val="22"/>
          <w:szCs w:val="22"/>
        </w:rPr>
        <w:t xml:space="preserve"> renewable heating</w:t>
      </w:r>
      <w:r w:rsidR="003F609F">
        <w:rPr>
          <w:rStyle w:val="FootnoteReference"/>
          <w:szCs w:val="22"/>
        </w:rPr>
        <w:footnoteReference w:id="16"/>
      </w:r>
      <w:r w:rsidR="005006E4">
        <w:rPr>
          <w:rFonts w:asciiTheme="minorHAnsi" w:hAnsiTheme="minorHAnsi"/>
          <w:sz w:val="22"/>
          <w:szCs w:val="22"/>
        </w:rPr>
        <w:t xml:space="preserve"> installed under the RHI</w:t>
      </w:r>
      <w:r w:rsidR="00562F2E">
        <w:rPr>
          <w:rFonts w:asciiTheme="minorHAnsi" w:hAnsiTheme="minorHAnsi"/>
          <w:sz w:val="22"/>
          <w:szCs w:val="22"/>
        </w:rPr>
        <w:t xml:space="preserve">. </w:t>
      </w:r>
      <w:r>
        <w:rPr>
          <w:rStyle w:val="A9"/>
          <w:sz w:val="22"/>
          <w:szCs w:val="22"/>
        </w:rPr>
        <w:t xml:space="preserve">Further, distributed generation from solar PV faces fewer obstacles than larger scale generation to meeting the strategy’s aims of connecting generation and supply. </w:t>
      </w:r>
    </w:p>
    <w:p w:rsidR="00D6696F" w:rsidRDefault="006F49B5" w:rsidP="00A172B2">
      <w:pPr>
        <w:pStyle w:val="NoSpacing"/>
        <w:numPr>
          <w:ilvl w:val="0"/>
          <w:numId w:val="15"/>
        </w:numPr>
        <w:spacing w:after="120" w:line="264" w:lineRule="auto"/>
        <w:ind w:left="426" w:hanging="426"/>
        <w:rPr>
          <w:rStyle w:val="A9"/>
          <w:sz w:val="22"/>
          <w:szCs w:val="22"/>
        </w:rPr>
      </w:pPr>
      <w:r>
        <w:rPr>
          <w:rStyle w:val="A9"/>
          <w:sz w:val="22"/>
          <w:szCs w:val="22"/>
        </w:rPr>
        <w:t xml:space="preserve">However, it must be noted </w:t>
      </w:r>
      <w:r w:rsidR="00A23DDD">
        <w:rPr>
          <w:rStyle w:val="A9"/>
          <w:sz w:val="22"/>
          <w:szCs w:val="22"/>
        </w:rPr>
        <w:t xml:space="preserve">that </w:t>
      </w:r>
      <w:r>
        <w:rPr>
          <w:rStyle w:val="A9"/>
          <w:sz w:val="22"/>
          <w:szCs w:val="22"/>
        </w:rPr>
        <w:t>consumers must be better protect</w:t>
      </w:r>
      <w:bookmarkStart w:id="0" w:name="_GoBack"/>
      <w:bookmarkEnd w:id="0"/>
      <w:r>
        <w:rPr>
          <w:rStyle w:val="A9"/>
          <w:sz w:val="22"/>
          <w:szCs w:val="22"/>
        </w:rPr>
        <w:t>ed and informed about solar PV and other renewable heating schemes</w:t>
      </w:r>
      <w:r w:rsidR="00A23DDD">
        <w:rPr>
          <w:rStyle w:val="A9"/>
          <w:sz w:val="22"/>
          <w:szCs w:val="22"/>
        </w:rPr>
        <w:t>, if they are to be delivered successfully across the country</w:t>
      </w:r>
      <w:r>
        <w:rPr>
          <w:rStyle w:val="A9"/>
          <w:sz w:val="22"/>
          <w:szCs w:val="22"/>
        </w:rPr>
        <w:t xml:space="preserve">. </w:t>
      </w:r>
      <w:r w:rsidR="00A23DDD">
        <w:rPr>
          <w:rStyle w:val="A9"/>
          <w:sz w:val="22"/>
          <w:szCs w:val="22"/>
        </w:rPr>
        <w:t xml:space="preserve">Recent </w:t>
      </w:r>
      <w:r w:rsidR="004D5949">
        <w:rPr>
          <w:rStyle w:val="A9"/>
          <w:sz w:val="22"/>
          <w:szCs w:val="22"/>
        </w:rPr>
        <w:t xml:space="preserve">casework </w:t>
      </w:r>
      <w:r w:rsidR="00A23DDD">
        <w:rPr>
          <w:rStyle w:val="A9"/>
          <w:sz w:val="22"/>
          <w:szCs w:val="22"/>
        </w:rPr>
        <w:t>e</w:t>
      </w:r>
      <w:r>
        <w:rPr>
          <w:rStyle w:val="A9"/>
          <w:sz w:val="22"/>
          <w:szCs w:val="22"/>
        </w:rPr>
        <w:t xml:space="preserve">vidence from across the Citizens Advice Bureaux network </w:t>
      </w:r>
      <w:r w:rsidR="00A23DDD">
        <w:rPr>
          <w:rStyle w:val="A9"/>
          <w:sz w:val="22"/>
          <w:szCs w:val="22"/>
        </w:rPr>
        <w:t xml:space="preserve">in Scotland shows that some consumers are being scammed and </w:t>
      </w:r>
      <w:proofErr w:type="spellStart"/>
      <w:r w:rsidR="00A23DDD">
        <w:rPr>
          <w:rStyle w:val="A9"/>
          <w:sz w:val="22"/>
          <w:szCs w:val="22"/>
        </w:rPr>
        <w:t>mis</w:t>
      </w:r>
      <w:proofErr w:type="spellEnd"/>
      <w:r w:rsidR="00A23DDD">
        <w:rPr>
          <w:rStyle w:val="A9"/>
          <w:sz w:val="22"/>
          <w:szCs w:val="22"/>
        </w:rPr>
        <w:t>-sold solar PV where they are tied into long term loans and do not receive the benefit</w:t>
      </w:r>
      <w:r w:rsidR="00157189">
        <w:rPr>
          <w:rStyle w:val="A9"/>
          <w:sz w:val="22"/>
          <w:szCs w:val="22"/>
        </w:rPr>
        <w:t>s</w:t>
      </w:r>
      <w:r w:rsidR="00A23DDD">
        <w:rPr>
          <w:rStyle w:val="A9"/>
          <w:sz w:val="22"/>
          <w:szCs w:val="22"/>
        </w:rPr>
        <w:t xml:space="preserve"> they expect.</w:t>
      </w:r>
      <w:r w:rsidR="009B7429">
        <w:rPr>
          <w:rStyle w:val="A9"/>
          <w:sz w:val="22"/>
          <w:szCs w:val="22"/>
        </w:rPr>
        <w:t xml:space="preserve"> </w:t>
      </w:r>
      <w:r w:rsidR="00A23DDD">
        <w:rPr>
          <w:rStyle w:val="A9"/>
          <w:sz w:val="22"/>
          <w:szCs w:val="22"/>
        </w:rPr>
        <w:t xml:space="preserve">  </w:t>
      </w:r>
      <w:r w:rsidR="00327018">
        <w:rPr>
          <w:rStyle w:val="A9"/>
          <w:sz w:val="22"/>
          <w:szCs w:val="22"/>
        </w:rPr>
        <w:t xml:space="preserve"> </w:t>
      </w:r>
    </w:p>
    <w:p w:rsidR="001E1CBA" w:rsidRDefault="00A63B18" w:rsidP="00A172B2">
      <w:pPr>
        <w:pStyle w:val="NoSpacing"/>
        <w:numPr>
          <w:ilvl w:val="0"/>
          <w:numId w:val="15"/>
        </w:numPr>
        <w:spacing w:after="120" w:line="264" w:lineRule="auto"/>
        <w:ind w:left="426" w:hanging="426"/>
        <w:rPr>
          <w:rStyle w:val="A9"/>
          <w:sz w:val="22"/>
          <w:szCs w:val="22"/>
        </w:rPr>
      </w:pPr>
      <w:r>
        <w:rPr>
          <w:rStyle w:val="A9"/>
          <w:sz w:val="22"/>
          <w:szCs w:val="22"/>
        </w:rPr>
        <w:t>We are aware of at least one community energy project (Edinburgh Solar Co-op)</w:t>
      </w:r>
      <w:r w:rsidR="00B1622C">
        <w:rPr>
          <w:rStyle w:val="FootnoteReference"/>
          <w:rFonts w:cs="Century Gothic"/>
          <w:szCs w:val="22"/>
        </w:rPr>
        <w:footnoteReference w:id="17"/>
      </w:r>
      <w:r>
        <w:rPr>
          <w:rStyle w:val="A9"/>
          <w:sz w:val="22"/>
          <w:szCs w:val="22"/>
        </w:rPr>
        <w:t xml:space="preserve"> in which investors have funded the installation of PV panels in a number of Edinburgh counci</w:t>
      </w:r>
      <w:r w:rsidR="0068077D">
        <w:rPr>
          <w:rStyle w:val="A9"/>
          <w:sz w:val="22"/>
          <w:szCs w:val="22"/>
        </w:rPr>
        <w:t>l schools and other buildi</w:t>
      </w:r>
      <w:r w:rsidR="001E1CBA">
        <w:rPr>
          <w:rStyle w:val="A9"/>
          <w:sz w:val="22"/>
          <w:szCs w:val="22"/>
        </w:rPr>
        <w:t>ngs. While the project depends</w:t>
      </w:r>
      <w:r w:rsidR="0068077D">
        <w:rPr>
          <w:rStyle w:val="A9"/>
          <w:sz w:val="22"/>
          <w:szCs w:val="22"/>
        </w:rPr>
        <w:t xml:space="preserve"> on F</w:t>
      </w:r>
      <w:r w:rsidR="00AA64F2">
        <w:rPr>
          <w:rStyle w:val="A9"/>
          <w:sz w:val="22"/>
          <w:szCs w:val="22"/>
        </w:rPr>
        <w:t xml:space="preserve">eed </w:t>
      </w:r>
      <w:r w:rsidR="0068077D">
        <w:rPr>
          <w:rStyle w:val="A9"/>
          <w:sz w:val="22"/>
          <w:szCs w:val="22"/>
        </w:rPr>
        <w:t>i</w:t>
      </w:r>
      <w:r w:rsidR="00AA64F2">
        <w:rPr>
          <w:rStyle w:val="A9"/>
          <w:sz w:val="22"/>
          <w:szCs w:val="22"/>
        </w:rPr>
        <w:t xml:space="preserve">n </w:t>
      </w:r>
      <w:r w:rsidR="0068077D">
        <w:rPr>
          <w:rStyle w:val="A9"/>
          <w:sz w:val="22"/>
          <w:szCs w:val="22"/>
        </w:rPr>
        <w:t>T</w:t>
      </w:r>
      <w:r w:rsidR="00AA64F2">
        <w:rPr>
          <w:rStyle w:val="A9"/>
          <w:sz w:val="22"/>
          <w:szCs w:val="22"/>
        </w:rPr>
        <w:t>ariff</w:t>
      </w:r>
      <w:r w:rsidR="0068077D">
        <w:rPr>
          <w:rStyle w:val="A9"/>
          <w:sz w:val="22"/>
          <w:szCs w:val="22"/>
        </w:rPr>
        <w:t>s</w:t>
      </w:r>
      <w:r w:rsidR="00AA64F2">
        <w:rPr>
          <w:rStyle w:val="A9"/>
          <w:sz w:val="22"/>
          <w:szCs w:val="22"/>
        </w:rPr>
        <w:t xml:space="preserve"> (</w:t>
      </w:r>
      <w:proofErr w:type="spellStart"/>
      <w:r w:rsidR="00AA64F2">
        <w:rPr>
          <w:rStyle w:val="A9"/>
          <w:sz w:val="22"/>
          <w:szCs w:val="22"/>
        </w:rPr>
        <w:t>FiTs</w:t>
      </w:r>
      <w:proofErr w:type="spellEnd"/>
      <w:r w:rsidR="00AA64F2">
        <w:rPr>
          <w:rStyle w:val="A9"/>
          <w:sz w:val="22"/>
          <w:szCs w:val="22"/>
        </w:rPr>
        <w:t>)</w:t>
      </w:r>
      <w:r w:rsidR="0068077D">
        <w:rPr>
          <w:rStyle w:val="A9"/>
          <w:sz w:val="22"/>
          <w:szCs w:val="22"/>
        </w:rPr>
        <w:t xml:space="preserve">, it does so to a lesser </w:t>
      </w:r>
      <w:r w:rsidR="0068077D">
        <w:rPr>
          <w:rStyle w:val="A9"/>
          <w:sz w:val="22"/>
          <w:szCs w:val="22"/>
        </w:rPr>
        <w:lastRenderedPageBreak/>
        <w:t>extent than generation projects which sell only to the grid</w:t>
      </w:r>
      <w:r w:rsidR="001E1CBA">
        <w:rPr>
          <w:rStyle w:val="A9"/>
          <w:sz w:val="22"/>
          <w:szCs w:val="22"/>
        </w:rPr>
        <w:t>, as the participating schools purchase electricity directly from the co-op</w:t>
      </w:r>
      <w:r w:rsidR="0068077D">
        <w:rPr>
          <w:rStyle w:val="A9"/>
          <w:sz w:val="22"/>
          <w:szCs w:val="22"/>
        </w:rPr>
        <w:t xml:space="preserve">. </w:t>
      </w:r>
      <w:r w:rsidR="001E1CBA">
        <w:rPr>
          <w:rStyle w:val="A9"/>
          <w:sz w:val="22"/>
          <w:szCs w:val="22"/>
        </w:rPr>
        <w:t>As a result</w:t>
      </w:r>
      <w:r w:rsidR="0068077D">
        <w:rPr>
          <w:rStyle w:val="A9"/>
          <w:sz w:val="22"/>
          <w:szCs w:val="22"/>
        </w:rPr>
        <w:t xml:space="preserve">, the Edinburgh solar </w:t>
      </w:r>
      <w:r>
        <w:rPr>
          <w:rStyle w:val="A9"/>
          <w:sz w:val="22"/>
          <w:szCs w:val="22"/>
        </w:rPr>
        <w:t>model</w:t>
      </w:r>
      <w:r w:rsidR="001E1CBA">
        <w:rPr>
          <w:rStyle w:val="A9"/>
          <w:sz w:val="22"/>
          <w:szCs w:val="22"/>
        </w:rPr>
        <w:t xml:space="preserve"> also</w:t>
      </w:r>
      <w:r>
        <w:rPr>
          <w:rStyle w:val="A9"/>
          <w:sz w:val="22"/>
          <w:szCs w:val="22"/>
        </w:rPr>
        <w:t xml:space="preserve"> reduces costs for the public sector – and in the case of schools, also provides a practical illustration which can be linked to education on energy and climate change</w:t>
      </w:r>
      <w:r w:rsidR="0068077D">
        <w:rPr>
          <w:rStyle w:val="A9"/>
          <w:sz w:val="22"/>
          <w:szCs w:val="22"/>
        </w:rPr>
        <w:t xml:space="preserve">. </w:t>
      </w:r>
    </w:p>
    <w:p w:rsidR="001E1CBA" w:rsidRDefault="0068077D" w:rsidP="00A172B2">
      <w:pPr>
        <w:pStyle w:val="NoSpacing"/>
        <w:numPr>
          <w:ilvl w:val="0"/>
          <w:numId w:val="15"/>
        </w:numPr>
        <w:spacing w:after="120" w:line="264" w:lineRule="auto"/>
        <w:ind w:left="426" w:hanging="426"/>
        <w:rPr>
          <w:rStyle w:val="A9"/>
          <w:sz w:val="22"/>
          <w:szCs w:val="22"/>
        </w:rPr>
      </w:pPr>
      <w:r>
        <w:rPr>
          <w:rStyle w:val="A9"/>
          <w:sz w:val="22"/>
          <w:szCs w:val="22"/>
        </w:rPr>
        <w:t>A</w:t>
      </w:r>
      <w:r w:rsidR="00A63B18">
        <w:rPr>
          <w:rStyle w:val="A9"/>
          <w:sz w:val="22"/>
          <w:szCs w:val="22"/>
        </w:rPr>
        <w:t xml:space="preserve">s the strategy notes, </w:t>
      </w:r>
      <w:proofErr w:type="spellStart"/>
      <w:r>
        <w:rPr>
          <w:rStyle w:val="A9"/>
          <w:sz w:val="22"/>
          <w:szCs w:val="22"/>
        </w:rPr>
        <w:t>FiTs</w:t>
      </w:r>
      <w:proofErr w:type="spellEnd"/>
      <w:r>
        <w:rPr>
          <w:rStyle w:val="A9"/>
          <w:sz w:val="22"/>
          <w:szCs w:val="22"/>
        </w:rPr>
        <w:t xml:space="preserve"> </w:t>
      </w:r>
      <w:r w:rsidR="00A63B18">
        <w:rPr>
          <w:rStyle w:val="A9"/>
          <w:sz w:val="22"/>
          <w:szCs w:val="22"/>
        </w:rPr>
        <w:t>ha</w:t>
      </w:r>
      <w:r>
        <w:rPr>
          <w:rStyle w:val="A9"/>
          <w:sz w:val="22"/>
          <w:szCs w:val="22"/>
        </w:rPr>
        <w:t xml:space="preserve">ve fallen considerably in recent years. It seems likely that projects which can provide that direct link between production and consumption are more likely than others to succeed in future. </w:t>
      </w:r>
      <w:r w:rsidR="001E1CBA">
        <w:rPr>
          <w:rStyle w:val="A9"/>
          <w:sz w:val="22"/>
          <w:szCs w:val="22"/>
        </w:rPr>
        <w:t>We would therefore suggest that more emphasis be placed by the final strategy on solar PV, including in learning any lessons from its deployment which might be relevant to the delivery of low carbon heating.</w:t>
      </w:r>
    </w:p>
    <w:p w:rsidR="009D7DE2" w:rsidRPr="007470AE" w:rsidRDefault="00D653ED" w:rsidP="007470AE">
      <w:pPr>
        <w:pStyle w:val="NoSpacing"/>
        <w:numPr>
          <w:ilvl w:val="0"/>
          <w:numId w:val="15"/>
        </w:numPr>
        <w:spacing w:after="120" w:line="264" w:lineRule="auto"/>
        <w:ind w:left="426" w:hanging="426"/>
        <w:rPr>
          <w:rStyle w:val="A9"/>
          <w:sz w:val="22"/>
          <w:szCs w:val="22"/>
        </w:rPr>
      </w:pPr>
      <w:r>
        <w:rPr>
          <w:rStyle w:val="A9"/>
          <w:sz w:val="22"/>
          <w:szCs w:val="22"/>
        </w:rPr>
        <w:t>Subsequent sections of this chapter focus on low carbon heat. Before considering those issues, we would again emphasise that the final strategy should be specific about the expected reduction in heat demand which would be expected as result of further gains in energy efficiency. As the consultation on SEEP acknowledges, there are considerable uncertainties about the costs of low carbon heating</w:t>
      </w:r>
      <w:r w:rsidR="00506DB0">
        <w:rPr>
          <w:rStyle w:val="A9"/>
          <w:sz w:val="22"/>
          <w:szCs w:val="22"/>
        </w:rPr>
        <w:t>. W</w:t>
      </w:r>
      <w:r>
        <w:rPr>
          <w:rStyle w:val="A9"/>
          <w:sz w:val="22"/>
          <w:szCs w:val="22"/>
        </w:rPr>
        <w:t xml:space="preserve">e believe there are similar </w:t>
      </w:r>
      <w:r w:rsidR="009B7429">
        <w:rPr>
          <w:rStyle w:val="A9"/>
          <w:sz w:val="22"/>
          <w:szCs w:val="22"/>
        </w:rPr>
        <w:t>risks surrounding</w:t>
      </w:r>
      <w:r>
        <w:rPr>
          <w:rStyle w:val="A9"/>
          <w:sz w:val="22"/>
          <w:szCs w:val="22"/>
        </w:rPr>
        <w:t xml:space="preserve"> consumer acceptability</w:t>
      </w:r>
      <w:r w:rsidR="00506DB0">
        <w:rPr>
          <w:rStyle w:val="A9"/>
          <w:sz w:val="22"/>
          <w:szCs w:val="22"/>
        </w:rPr>
        <w:t xml:space="preserve">, </w:t>
      </w:r>
      <w:r w:rsidR="00083930">
        <w:rPr>
          <w:rStyle w:val="A9"/>
          <w:sz w:val="22"/>
          <w:szCs w:val="22"/>
        </w:rPr>
        <w:t>given that many low carbon heat</w:t>
      </w:r>
      <w:r w:rsidR="00263095">
        <w:rPr>
          <w:rStyle w:val="A9"/>
          <w:sz w:val="22"/>
          <w:szCs w:val="22"/>
        </w:rPr>
        <w:t>ing</w:t>
      </w:r>
      <w:r w:rsidR="00083930">
        <w:rPr>
          <w:rStyle w:val="A9"/>
          <w:sz w:val="22"/>
          <w:szCs w:val="22"/>
        </w:rPr>
        <w:t xml:space="preserve"> options will not be a direct replacement for gas boiler systems</w:t>
      </w:r>
      <w:r w:rsidR="00263095">
        <w:rPr>
          <w:rStyle w:val="FootnoteReference"/>
          <w:rFonts w:cs="Century Gothic"/>
          <w:szCs w:val="22"/>
        </w:rPr>
        <w:footnoteReference w:id="18"/>
      </w:r>
      <w:r w:rsidR="00506DB0">
        <w:rPr>
          <w:rStyle w:val="A9"/>
          <w:sz w:val="22"/>
          <w:szCs w:val="22"/>
        </w:rPr>
        <w:t>,</w:t>
      </w:r>
      <w:r w:rsidR="00083930">
        <w:rPr>
          <w:rStyle w:val="A9"/>
          <w:sz w:val="22"/>
          <w:szCs w:val="22"/>
        </w:rPr>
        <w:t xml:space="preserve"> </w:t>
      </w:r>
      <w:r w:rsidR="00506DB0">
        <w:rPr>
          <w:rStyle w:val="A9"/>
          <w:sz w:val="22"/>
          <w:szCs w:val="22"/>
        </w:rPr>
        <w:t>which have high satisfaction ratings among consumers</w:t>
      </w:r>
      <w:r w:rsidR="00083930">
        <w:rPr>
          <w:rStyle w:val="A9"/>
          <w:sz w:val="22"/>
          <w:szCs w:val="22"/>
        </w:rPr>
        <w:t xml:space="preserve">. </w:t>
      </w:r>
      <w:r w:rsidR="00D931FB">
        <w:rPr>
          <w:rStyle w:val="A9"/>
          <w:sz w:val="22"/>
          <w:szCs w:val="22"/>
        </w:rPr>
        <w:t xml:space="preserve">Our </w:t>
      </w:r>
      <w:r w:rsidR="00D931FB" w:rsidRPr="00671FEF">
        <w:rPr>
          <w:rStyle w:val="A9"/>
          <w:i/>
          <w:sz w:val="22"/>
          <w:szCs w:val="22"/>
        </w:rPr>
        <w:t>Hot off the Grid</w:t>
      </w:r>
      <w:r w:rsidR="00263095">
        <w:rPr>
          <w:rStyle w:val="FootnoteReference"/>
          <w:rFonts w:cs="Century Gothic"/>
          <w:szCs w:val="22"/>
        </w:rPr>
        <w:footnoteReference w:id="19"/>
      </w:r>
      <w:r w:rsidR="00D931FB">
        <w:rPr>
          <w:rStyle w:val="A9"/>
          <w:sz w:val="22"/>
          <w:szCs w:val="22"/>
        </w:rPr>
        <w:t xml:space="preserve"> research report highlighted that </w:t>
      </w:r>
      <w:r w:rsidR="007470AE">
        <w:rPr>
          <w:rStyle w:val="A9"/>
          <w:sz w:val="22"/>
          <w:szCs w:val="22"/>
        </w:rPr>
        <w:t>how easy a new heating  system was to operate</w:t>
      </w:r>
      <w:r w:rsidR="00263095">
        <w:rPr>
          <w:rStyle w:val="A9"/>
          <w:sz w:val="22"/>
          <w:szCs w:val="22"/>
        </w:rPr>
        <w:t>,</w:t>
      </w:r>
      <w:r w:rsidR="00D931FB">
        <w:rPr>
          <w:rStyle w:val="A9"/>
          <w:sz w:val="22"/>
          <w:szCs w:val="22"/>
        </w:rPr>
        <w:t xml:space="preserve"> </w:t>
      </w:r>
      <w:r w:rsidR="00263095">
        <w:rPr>
          <w:rStyle w:val="A9"/>
          <w:sz w:val="22"/>
          <w:szCs w:val="22"/>
        </w:rPr>
        <w:t>along with the varying level of disruption and mess involved with install</w:t>
      </w:r>
      <w:r w:rsidR="006E6F0C">
        <w:rPr>
          <w:rStyle w:val="A9"/>
          <w:sz w:val="22"/>
          <w:szCs w:val="22"/>
        </w:rPr>
        <w:t>ing different systems</w:t>
      </w:r>
      <w:r w:rsidR="007470AE">
        <w:rPr>
          <w:rStyle w:val="A9"/>
          <w:sz w:val="22"/>
          <w:szCs w:val="22"/>
        </w:rPr>
        <w:t xml:space="preserve"> and </w:t>
      </w:r>
      <w:r w:rsidR="00E32549">
        <w:rPr>
          <w:rStyle w:val="A9"/>
          <w:sz w:val="22"/>
          <w:szCs w:val="22"/>
        </w:rPr>
        <w:t xml:space="preserve">how much new systems cost to </w:t>
      </w:r>
      <w:r w:rsidR="007470AE">
        <w:rPr>
          <w:rStyle w:val="A9"/>
          <w:sz w:val="22"/>
          <w:szCs w:val="22"/>
        </w:rPr>
        <w:t>run</w:t>
      </w:r>
      <w:r w:rsidR="00E32549">
        <w:rPr>
          <w:rStyle w:val="A9"/>
          <w:sz w:val="22"/>
          <w:szCs w:val="22"/>
        </w:rPr>
        <w:t>,</w:t>
      </w:r>
      <w:r w:rsidR="006E6F0C">
        <w:rPr>
          <w:rStyle w:val="A9"/>
          <w:sz w:val="22"/>
          <w:szCs w:val="22"/>
        </w:rPr>
        <w:t xml:space="preserve"> </w:t>
      </w:r>
      <w:r w:rsidR="00D931FB">
        <w:rPr>
          <w:rStyle w:val="A9"/>
          <w:sz w:val="22"/>
          <w:szCs w:val="22"/>
        </w:rPr>
        <w:t xml:space="preserve">appeared to be fundamental to </w:t>
      </w:r>
      <w:r w:rsidR="00263095">
        <w:rPr>
          <w:rStyle w:val="A9"/>
          <w:sz w:val="22"/>
          <w:szCs w:val="22"/>
        </w:rPr>
        <w:t>consumer satisfaction and acceptability of new systems</w:t>
      </w:r>
      <w:r w:rsidR="007470AE">
        <w:rPr>
          <w:rStyle w:val="FootnoteReference"/>
          <w:rFonts w:cs="Century Gothic"/>
          <w:szCs w:val="22"/>
        </w:rPr>
        <w:footnoteReference w:id="20"/>
      </w:r>
      <w:r w:rsidR="00263095">
        <w:rPr>
          <w:rStyle w:val="A9"/>
          <w:sz w:val="22"/>
          <w:szCs w:val="22"/>
        </w:rPr>
        <w:t xml:space="preserve">. </w:t>
      </w:r>
      <w:r>
        <w:rPr>
          <w:rStyle w:val="A9"/>
          <w:sz w:val="22"/>
          <w:szCs w:val="22"/>
        </w:rPr>
        <w:t xml:space="preserve">In contrast, energy efficiency is – largely – a no regret approach; insulation cuts bills and emissions regardless of the form of heating used in the building. </w:t>
      </w:r>
    </w:p>
    <w:p w:rsidR="0068077D" w:rsidRDefault="0035304A" w:rsidP="00A172B2">
      <w:pPr>
        <w:pStyle w:val="NoSpacing"/>
        <w:numPr>
          <w:ilvl w:val="0"/>
          <w:numId w:val="15"/>
        </w:numPr>
        <w:spacing w:after="120" w:line="264" w:lineRule="auto"/>
        <w:ind w:left="426" w:hanging="426"/>
        <w:rPr>
          <w:rStyle w:val="A9"/>
          <w:sz w:val="22"/>
          <w:szCs w:val="22"/>
        </w:rPr>
      </w:pPr>
      <w:r w:rsidRPr="00A172B2">
        <w:rPr>
          <w:rStyle w:val="A9"/>
          <w:b/>
          <w:sz w:val="22"/>
          <w:szCs w:val="22"/>
        </w:rPr>
        <w:t>Paragraph</w:t>
      </w:r>
      <w:r w:rsidR="00D6696F" w:rsidRPr="00A172B2">
        <w:rPr>
          <w:rStyle w:val="A9"/>
          <w:b/>
          <w:sz w:val="22"/>
          <w:szCs w:val="22"/>
        </w:rPr>
        <w:t xml:space="preserve"> 121</w:t>
      </w:r>
      <w:r w:rsidR="00D6696F">
        <w:rPr>
          <w:rStyle w:val="A9"/>
          <w:sz w:val="22"/>
          <w:szCs w:val="22"/>
        </w:rPr>
        <w:t xml:space="preserve"> touches on the RHI,</w:t>
      </w:r>
      <w:r>
        <w:rPr>
          <w:rStyle w:val="A9"/>
          <w:sz w:val="22"/>
          <w:szCs w:val="22"/>
        </w:rPr>
        <w:t xml:space="preserve"> a subsidy currently </w:t>
      </w:r>
      <w:r w:rsidR="00D6696F">
        <w:rPr>
          <w:rStyle w:val="A9"/>
          <w:sz w:val="22"/>
          <w:szCs w:val="22"/>
        </w:rPr>
        <w:t xml:space="preserve">provided by the UK government. In light of </w:t>
      </w:r>
      <w:r>
        <w:rPr>
          <w:rStyle w:val="A9"/>
          <w:sz w:val="22"/>
          <w:szCs w:val="22"/>
        </w:rPr>
        <w:t>the experience of</w:t>
      </w:r>
      <w:r w:rsidR="00D6696F">
        <w:rPr>
          <w:rStyle w:val="A9"/>
          <w:sz w:val="22"/>
          <w:szCs w:val="22"/>
        </w:rPr>
        <w:t xml:space="preserve"> rapidly changing levels of support through</w:t>
      </w:r>
      <w:r>
        <w:rPr>
          <w:rStyle w:val="A9"/>
          <w:sz w:val="22"/>
          <w:szCs w:val="22"/>
        </w:rPr>
        <w:t xml:space="preserve"> </w:t>
      </w:r>
      <w:proofErr w:type="spellStart"/>
      <w:r>
        <w:rPr>
          <w:rStyle w:val="A9"/>
          <w:sz w:val="22"/>
          <w:szCs w:val="22"/>
        </w:rPr>
        <w:t>FiTs</w:t>
      </w:r>
      <w:proofErr w:type="spellEnd"/>
      <w:r>
        <w:rPr>
          <w:rStyle w:val="A9"/>
          <w:sz w:val="22"/>
          <w:szCs w:val="22"/>
        </w:rPr>
        <w:t xml:space="preserve">, we would </w:t>
      </w:r>
      <w:r w:rsidR="00D6696F">
        <w:rPr>
          <w:rStyle w:val="A9"/>
          <w:sz w:val="22"/>
          <w:szCs w:val="22"/>
        </w:rPr>
        <w:t>agree that</w:t>
      </w:r>
      <w:r>
        <w:rPr>
          <w:rStyle w:val="A9"/>
          <w:sz w:val="22"/>
          <w:szCs w:val="22"/>
        </w:rPr>
        <w:t xml:space="preserve"> the Scottish Government should </w:t>
      </w:r>
      <w:r w:rsidR="00D6696F">
        <w:rPr>
          <w:rStyle w:val="A9"/>
          <w:sz w:val="22"/>
          <w:szCs w:val="22"/>
        </w:rPr>
        <w:t xml:space="preserve">seek to </w:t>
      </w:r>
      <w:r>
        <w:rPr>
          <w:rStyle w:val="A9"/>
          <w:sz w:val="22"/>
          <w:szCs w:val="22"/>
        </w:rPr>
        <w:t>capitalise on the RHI while it is av</w:t>
      </w:r>
      <w:r w:rsidR="00D6696F">
        <w:rPr>
          <w:rStyle w:val="A9"/>
          <w:sz w:val="22"/>
          <w:szCs w:val="22"/>
        </w:rPr>
        <w:t>ailable</w:t>
      </w:r>
      <w:r w:rsidR="004D5949">
        <w:rPr>
          <w:rStyle w:val="A9"/>
          <w:sz w:val="22"/>
          <w:szCs w:val="22"/>
        </w:rPr>
        <w:t>.</w:t>
      </w:r>
      <w:r w:rsidR="00D6696F">
        <w:rPr>
          <w:rStyle w:val="A9"/>
          <w:sz w:val="22"/>
          <w:szCs w:val="22"/>
        </w:rPr>
        <w:t xml:space="preserve"> </w:t>
      </w:r>
    </w:p>
    <w:p w:rsidR="00AC7203" w:rsidRPr="00A172B2" w:rsidRDefault="0068077D" w:rsidP="00A172B2">
      <w:pPr>
        <w:pStyle w:val="NoSpacing"/>
        <w:numPr>
          <w:ilvl w:val="0"/>
          <w:numId w:val="15"/>
        </w:numPr>
        <w:spacing w:after="120" w:line="264" w:lineRule="auto"/>
        <w:ind w:left="426" w:hanging="426"/>
        <w:rPr>
          <w:rFonts w:cs="CenturyGothic"/>
          <w:color w:val="1A1A1A"/>
          <w:sz w:val="22"/>
          <w:szCs w:val="22"/>
        </w:rPr>
      </w:pPr>
      <w:r w:rsidRPr="00A172B2">
        <w:rPr>
          <w:rStyle w:val="A9"/>
          <w:b/>
          <w:sz w:val="22"/>
          <w:szCs w:val="22"/>
        </w:rPr>
        <w:t>Paragraphs 122 – 126</w:t>
      </w:r>
      <w:r>
        <w:rPr>
          <w:rStyle w:val="A9"/>
          <w:sz w:val="22"/>
          <w:szCs w:val="22"/>
        </w:rPr>
        <w:t xml:space="preserve"> consider district heating. As above, we support the installation of district heating where it improves comfort and reduces costs for consumers; at present, these conditions are met most easily in areas of dense housing without access to individual mains gas supplies. </w:t>
      </w:r>
      <w:r w:rsidR="0035304A">
        <w:rPr>
          <w:rStyle w:val="A9"/>
          <w:sz w:val="22"/>
          <w:szCs w:val="22"/>
        </w:rPr>
        <w:t xml:space="preserve">More widely, we would suggest that consumers should be given the option to connect to district heating, rather than be compelled to </w:t>
      </w:r>
      <w:r w:rsidR="0035304A" w:rsidRPr="00AC7203">
        <w:rPr>
          <w:rStyle w:val="A9"/>
          <w:sz w:val="22"/>
          <w:szCs w:val="22"/>
        </w:rPr>
        <w:t xml:space="preserve">do so. </w:t>
      </w:r>
      <w:r w:rsidR="00AC7203" w:rsidRPr="00AC7203">
        <w:rPr>
          <w:rStyle w:val="A9"/>
          <w:sz w:val="22"/>
          <w:szCs w:val="22"/>
        </w:rPr>
        <w:t xml:space="preserve">Further, </w:t>
      </w:r>
      <w:r w:rsidR="00AC7203" w:rsidRPr="00A172B2">
        <w:rPr>
          <w:rFonts w:cs="CenturyGothic"/>
          <w:color w:val="1A1A1A"/>
          <w:sz w:val="22"/>
          <w:szCs w:val="22"/>
        </w:rPr>
        <w:t xml:space="preserve">as outlined by the Scottish Government’s </w:t>
      </w:r>
      <w:r w:rsidR="00AC7203" w:rsidRPr="00A172B2">
        <w:rPr>
          <w:rFonts w:cs="CenturyGothic"/>
          <w:i/>
          <w:color w:val="1A1A1A"/>
          <w:sz w:val="22"/>
          <w:szCs w:val="22"/>
        </w:rPr>
        <w:t>Strategic Working Group on Fuel Poverty</w:t>
      </w:r>
      <w:r w:rsidR="00AC7203">
        <w:rPr>
          <w:rFonts w:cs="CenturyGothic"/>
          <w:i/>
          <w:color w:val="1A1A1A"/>
          <w:sz w:val="22"/>
          <w:szCs w:val="22"/>
        </w:rPr>
        <w:t xml:space="preserve"> </w:t>
      </w:r>
      <w:r w:rsidR="00AC7203">
        <w:rPr>
          <w:rFonts w:cs="CenturyGothic"/>
          <w:color w:val="1A1A1A"/>
          <w:sz w:val="22"/>
          <w:szCs w:val="22"/>
        </w:rPr>
        <w:t>and in the draft energy stra</w:t>
      </w:r>
      <w:r w:rsidR="00AC7203" w:rsidRPr="00A172B2">
        <w:rPr>
          <w:rFonts w:cs="CenturyGothic"/>
          <w:color w:val="1A1A1A"/>
          <w:sz w:val="22"/>
          <w:szCs w:val="22"/>
        </w:rPr>
        <w:t>tegy there is currently a lack of statutory protection for consumers using district heating</w:t>
      </w:r>
      <w:r w:rsidR="00AC7203" w:rsidRPr="00A172B2">
        <w:rPr>
          <w:rStyle w:val="FootnoteReference"/>
          <w:rFonts w:cs="CenturyGothic"/>
          <w:color w:val="1A1A1A"/>
          <w:sz w:val="22"/>
          <w:szCs w:val="22"/>
        </w:rPr>
        <w:footnoteReference w:id="21"/>
      </w:r>
      <w:r w:rsidR="00AC7203" w:rsidRPr="00A172B2">
        <w:rPr>
          <w:rFonts w:cs="CenturyGothic"/>
          <w:color w:val="1A1A1A"/>
          <w:sz w:val="22"/>
          <w:szCs w:val="22"/>
        </w:rPr>
        <w:t xml:space="preserve">. </w:t>
      </w:r>
      <w:r w:rsidR="00AC7203">
        <w:rPr>
          <w:rFonts w:cs="CenturyGothic"/>
          <w:color w:val="1A1A1A"/>
          <w:sz w:val="22"/>
          <w:szCs w:val="22"/>
        </w:rPr>
        <w:t xml:space="preserve">In recent research the CFU explored the </w:t>
      </w:r>
      <w:r w:rsidR="00D07BB6">
        <w:rPr>
          <w:rFonts w:cs="CenturyGothic"/>
          <w:color w:val="1A1A1A"/>
          <w:sz w:val="22"/>
          <w:szCs w:val="22"/>
        </w:rPr>
        <w:t xml:space="preserve">future </w:t>
      </w:r>
      <w:r w:rsidR="00AC7203">
        <w:rPr>
          <w:rFonts w:cs="CenturyGothic"/>
          <w:color w:val="1A1A1A"/>
          <w:sz w:val="22"/>
          <w:szCs w:val="22"/>
        </w:rPr>
        <w:t xml:space="preserve">role of regulation in </w:t>
      </w:r>
      <w:r w:rsidR="008D224A">
        <w:rPr>
          <w:rFonts w:cs="CenturyGothic"/>
          <w:color w:val="1A1A1A"/>
          <w:sz w:val="22"/>
          <w:szCs w:val="22"/>
        </w:rPr>
        <w:t>d</w:t>
      </w:r>
      <w:r w:rsidR="00AC7203">
        <w:rPr>
          <w:rFonts w:cs="CenturyGothic"/>
          <w:color w:val="1A1A1A"/>
          <w:sz w:val="22"/>
          <w:szCs w:val="22"/>
        </w:rPr>
        <w:t xml:space="preserve">istrict </w:t>
      </w:r>
      <w:r w:rsidR="008D224A">
        <w:rPr>
          <w:rFonts w:cs="CenturyGothic"/>
          <w:color w:val="1A1A1A"/>
          <w:sz w:val="22"/>
          <w:szCs w:val="22"/>
        </w:rPr>
        <w:t>h</w:t>
      </w:r>
      <w:r w:rsidR="00AC7203">
        <w:rPr>
          <w:rFonts w:cs="CenturyGothic"/>
          <w:color w:val="1A1A1A"/>
          <w:sz w:val="22"/>
          <w:szCs w:val="22"/>
        </w:rPr>
        <w:t>eating</w:t>
      </w:r>
      <w:r w:rsidR="00AC7203">
        <w:rPr>
          <w:rStyle w:val="FootnoteReference"/>
          <w:rFonts w:cs="CenturyGothic"/>
          <w:color w:val="1A1A1A"/>
          <w:szCs w:val="22"/>
        </w:rPr>
        <w:footnoteReference w:id="22"/>
      </w:r>
      <w:r w:rsidR="00AC7203">
        <w:rPr>
          <w:rFonts w:cs="CenturyGothic"/>
          <w:color w:val="1A1A1A"/>
          <w:sz w:val="22"/>
          <w:szCs w:val="22"/>
        </w:rPr>
        <w:t xml:space="preserve">. </w:t>
      </w:r>
    </w:p>
    <w:p w:rsidR="00AC7203" w:rsidRPr="00AC7203" w:rsidRDefault="00AC7203" w:rsidP="00A172B2">
      <w:pPr>
        <w:pStyle w:val="NoSpacing"/>
        <w:numPr>
          <w:ilvl w:val="0"/>
          <w:numId w:val="15"/>
        </w:numPr>
        <w:spacing w:after="120" w:line="264" w:lineRule="auto"/>
        <w:ind w:left="426" w:hanging="426"/>
        <w:rPr>
          <w:rStyle w:val="A9"/>
          <w:sz w:val="22"/>
          <w:szCs w:val="22"/>
        </w:rPr>
      </w:pPr>
      <w:r w:rsidRPr="00A172B2">
        <w:rPr>
          <w:sz w:val="22"/>
          <w:szCs w:val="22"/>
        </w:rPr>
        <w:lastRenderedPageBreak/>
        <w:t xml:space="preserve">More generally, district heating schemes are run as supply monopolies, and therefore there is an additional need to protect consumers against overly high prices as there is generally no option to switch supplier or tariff. </w:t>
      </w:r>
      <w:r w:rsidR="00BF245C">
        <w:rPr>
          <w:sz w:val="22"/>
          <w:szCs w:val="22"/>
        </w:rPr>
        <w:t>Further, a</w:t>
      </w:r>
      <w:r>
        <w:rPr>
          <w:sz w:val="22"/>
          <w:szCs w:val="22"/>
        </w:rPr>
        <w:t>s highlighted in the strategy, t</w:t>
      </w:r>
      <w:r w:rsidRPr="00A172B2">
        <w:rPr>
          <w:rFonts w:cs="CenturyGothic"/>
          <w:color w:val="1A1A1A"/>
          <w:sz w:val="22"/>
          <w:szCs w:val="22"/>
        </w:rPr>
        <w:t xml:space="preserve">he risks involved with developing district heating systems, with the capital expenditure spread across a smaller number of people means that the cost of capital for such schemes is high. The </w:t>
      </w:r>
      <w:r w:rsidR="002C0035">
        <w:rPr>
          <w:rFonts w:cs="CenturyGothic"/>
          <w:color w:val="1A1A1A"/>
          <w:sz w:val="22"/>
          <w:szCs w:val="22"/>
        </w:rPr>
        <w:t>strategy</w:t>
      </w:r>
      <w:r w:rsidRPr="00A172B2">
        <w:rPr>
          <w:rFonts w:cs="CenturyGothic"/>
          <w:color w:val="1A1A1A"/>
          <w:sz w:val="22"/>
          <w:szCs w:val="22"/>
        </w:rPr>
        <w:t xml:space="preserve"> should ensure that </w:t>
      </w:r>
      <w:r w:rsidR="002C0035">
        <w:rPr>
          <w:rFonts w:cs="CenturyGothic"/>
          <w:color w:val="1A1A1A"/>
          <w:sz w:val="22"/>
          <w:szCs w:val="22"/>
        </w:rPr>
        <w:t xml:space="preserve">district heating schemes consider affordability for consumers as a priority. </w:t>
      </w:r>
    </w:p>
    <w:p w:rsidR="00966D0B" w:rsidRPr="00C70863" w:rsidRDefault="00966D0B" w:rsidP="00A172B2">
      <w:pPr>
        <w:pStyle w:val="NoSpacing"/>
        <w:numPr>
          <w:ilvl w:val="0"/>
          <w:numId w:val="15"/>
        </w:numPr>
        <w:spacing w:after="120" w:line="264" w:lineRule="auto"/>
        <w:ind w:left="426" w:hanging="426"/>
        <w:rPr>
          <w:sz w:val="22"/>
          <w:szCs w:val="22"/>
        </w:rPr>
      </w:pPr>
      <w:r>
        <w:rPr>
          <w:rStyle w:val="A9"/>
          <w:sz w:val="22"/>
          <w:szCs w:val="22"/>
        </w:rPr>
        <w:t xml:space="preserve">Building on this, we believe that the </w:t>
      </w:r>
      <w:r w:rsidR="0035304A" w:rsidRPr="00464BA6">
        <w:rPr>
          <w:sz w:val="22"/>
          <w:szCs w:val="22"/>
        </w:rPr>
        <w:t>strategy should be more transparent about</w:t>
      </w:r>
      <w:r w:rsidR="0035304A">
        <w:rPr>
          <w:sz w:val="22"/>
          <w:szCs w:val="22"/>
        </w:rPr>
        <w:t xml:space="preserve"> the</w:t>
      </w:r>
      <w:r w:rsidR="0035304A" w:rsidRPr="00464BA6">
        <w:rPr>
          <w:sz w:val="22"/>
          <w:szCs w:val="22"/>
        </w:rPr>
        <w:t xml:space="preserve"> likely trajectory and therefore short, medium and longer term priorities for transition to low carbon heat</w:t>
      </w:r>
      <w:r w:rsidR="0035304A">
        <w:rPr>
          <w:sz w:val="22"/>
          <w:szCs w:val="22"/>
        </w:rPr>
        <w:t xml:space="preserve">. </w:t>
      </w:r>
      <w:r w:rsidR="00363D0C">
        <w:rPr>
          <w:sz w:val="22"/>
          <w:szCs w:val="22"/>
        </w:rPr>
        <w:t xml:space="preserve">It would be helpful to be clear about the changes </w:t>
      </w:r>
      <w:proofErr w:type="gramStart"/>
      <w:r w:rsidR="00363D0C">
        <w:rPr>
          <w:sz w:val="22"/>
          <w:szCs w:val="22"/>
        </w:rPr>
        <w:t>expected,</w:t>
      </w:r>
      <w:proofErr w:type="gramEnd"/>
      <w:r w:rsidR="00363D0C">
        <w:rPr>
          <w:sz w:val="22"/>
          <w:szCs w:val="22"/>
        </w:rPr>
        <w:t xml:space="preserve"> particularly where those changes require </w:t>
      </w:r>
      <w:r w:rsidR="001E1CBA">
        <w:rPr>
          <w:sz w:val="22"/>
          <w:szCs w:val="22"/>
        </w:rPr>
        <w:t xml:space="preserve">significantly </w:t>
      </w:r>
      <w:r w:rsidR="00363D0C">
        <w:rPr>
          <w:sz w:val="22"/>
          <w:szCs w:val="22"/>
        </w:rPr>
        <w:t>altered choices</w:t>
      </w:r>
      <w:r w:rsidR="001E1CBA">
        <w:rPr>
          <w:sz w:val="22"/>
          <w:szCs w:val="22"/>
        </w:rPr>
        <w:t xml:space="preserve"> and / or costs for</w:t>
      </w:r>
      <w:r w:rsidR="00363D0C">
        <w:rPr>
          <w:sz w:val="22"/>
          <w:szCs w:val="22"/>
        </w:rPr>
        <w:t xml:space="preserve"> in</w:t>
      </w:r>
      <w:r w:rsidR="001E1CBA">
        <w:rPr>
          <w:sz w:val="22"/>
          <w:szCs w:val="22"/>
        </w:rPr>
        <w:t>dividual con</w:t>
      </w:r>
      <w:r w:rsidR="00AA64F2">
        <w:rPr>
          <w:sz w:val="22"/>
          <w:szCs w:val="22"/>
        </w:rPr>
        <w:t>sumers – for example, in relation to the implication</w:t>
      </w:r>
      <w:r w:rsidR="001E1CBA">
        <w:rPr>
          <w:sz w:val="22"/>
          <w:szCs w:val="22"/>
        </w:rPr>
        <w:t>s</w:t>
      </w:r>
      <w:r w:rsidRPr="00C70863">
        <w:rPr>
          <w:sz w:val="22"/>
          <w:szCs w:val="22"/>
        </w:rPr>
        <w:t xml:space="preserve"> </w:t>
      </w:r>
      <w:r w:rsidR="00AA64F2">
        <w:rPr>
          <w:sz w:val="22"/>
          <w:szCs w:val="22"/>
        </w:rPr>
        <w:t>for take up</w:t>
      </w:r>
      <w:r w:rsidRPr="00C70863">
        <w:rPr>
          <w:sz w:val="22"/>
          <w:szCs w:val="22"/>
        </w:rPr>
        <w:t xml:space="preserve"> of heat pumps (individual and large scale) and replacement of old and inefficient electric heating</w:t>
      </w:r>
      <w:r w:rsidR="00AA64F2">
        <w:rPr>
          <w:sz w:val="22"/>
          <w:szCs w:val="22"/>
        </w:rPr>
        <w:t>.</w:t>
      </w:r>
      <w:r w:rsidRPr="00C70863">
        <w:rPr>
          <w:sz w:val="22"/>
          <w:szCs w:val="22"/>
        </w:rPr>
        <w:t xml:space="preserve"> </w:t>
      </w:r>
      <w:r w:rsidR="001E1CBA">
        <w:rPr>
          <w:sz w:val="22"/>
          <w:szCs w:val="22"/>
        </w:rPr>
        <w:t>C</w:t>
      </w:r>
      <w:r w:rsidRPr="00C70863">
        <w:rPr>
          <w:sz w:val="22"/>
          <w:szCs w:val="22"/>
        </w:rPr>
        <w:t xml:space="preserve">urrent </w:t>
      </w:r>
      <w:r w:rsidR="001E1CBA">
        <w:rPr>
          <w:sz w:val="22"/>
          <w:szCs w:val="22"/>
        </w:rPr>
        <w:t xml:space="preserve">fuel poverty </w:t>
      </w:r>
      <w:r w:rsidRPr="00C70863">
        <w:rPr>
          <w:sz w:val="22"/>
          <w:szCs w:val="22"/>
        </w:rPr>
        <w:t xml:space="preserve">policies and programmes </w:t>
      </w:r>
      <w:r w:rsidR="001E1CBA">
        <w:rPr>
          <w:sz w:val="22"/>
          <w:szCs w:val="22"/>
        </w:rPr>
        <w:t>– rightly, in our view – promote the delivery of affordable heat, which at present means extension of, and connection to, the mains gas network. We would want to see a detailed approach with associated analysis of likely impacts on energy affordability before commenting on this further.</w:t>
      </w:r>
    </w:p>
    <w:p w:rsidR="0035304A" w:rsidRDefault="00D653ED" w:rsidP="00A172B2">
      <w:pPr>
        <w:pStyle w:val="NoSpacing"/>
        <w:numPr>
          <w:ilvl w:val="0"/>
          <w:numId w:val="15"/>
        </w:numPr>
        <w:spacing w:after="120" w:line="264" w:lineRule="auto"/>
        <w:ind w:left="426" w:hanging="426"/>
        <w:rPr>
          <w:sz w:val="22"/>
          <w:szCs w:val="22"/>
        </w:rPr>
      </w:pPr>
      <w:r>
        <w:rPr>
          <w:sz w:val="22"/>
          <w:szCs w:val="22"/>
        </w:rPr>
        <w:t>We would also point out that more detail will be needed to</w:t>
      </w:r>
      <w:r w:rsidR="0035304A" w:rsidRPr="00464BA6">
        <w:rPr>
          <w:sz w:val="22"/>
          <w:szCs w:val="22"/>
        </w:rPr>
        <w:t xml:space="preserve"> provide guidance for </w:t>
      </w:r>
      <w:r>
        <w:rPr>
          <w:sz w:val="22"/>
          <w:szCs w:val="22"/>
        </w:rPr>
        <w:t>the</w:t>
      </w:r>
      <w:r w:rsidR="0035304A" w:rsidRPr="00464BA6">
        <w:rPr>
          <w:sz w:val="22"/>
          <w:szCs w:val="22"/>
        </w:rPr>
        <w:t xml:space="preserve"> policies, programmes and investments required to </w:t>
      </w:r>
      <w:r>
        <w:rPr>
          <w:sz w:val="22"/>
          <w:szCs w:val="22"/>
        </w:rPr>
        <w:t>make</w:t>
      </w:r>
      <w:r w:rsidR="0035304A" w:rsidRPr="00464BA6">
        <w:rPr>
          <w:sz w:val="22"/>
          <w:szCs w:val="22"/>
        </w:rPr>
        <w:t xml:space="preserve"> </w:t>
      </w:r>
      <w:r>
        <w:rPr>
          <w:sz w:val="22"/>
          <w:szCs w:val="22"/>
        </w:rPr>
        <w:t>the</w:t>
      </w:r>
      <w:r w:rsidR="0035304A" w:rsidRPr="00464BA6">
        <w:rPr>
          <w:sz w:val="22"/>
          <w:szCs w:val="22"/>
        </w:rPr>
        <w:t xml:space="preserve"> transition</w:t>
      </w:r>
      <w:r>
        <w:rPr>
          <w:sz w:val="22"/>
          <w:szCs w:val="22"/>
        </w:rPr>
        <w:t xml:space="preserve"> to low carbon heating</w:t>
      </w:r>
      <w:r w:rsidR="0035304A" w:rsidRPr="00464BA6">
        <w:rPr>
          <w:sz w:val="22"/>
          <w:szCs w:val="22"/>
        </w:rPr>
        <w:t xml:space="preserve">. Otherwise, key players such as private industry, local authorities, housing associations, and communities will find it difficult to plan for the future, </w:t>
      </w:r>
      <w:r>
        <w:rPr>
          <w:sz w:val="22"/>
          <w:szCs w:val="22"/>
        </w:rPr>
        <w:t>or to</w:t>
      </w:r>
      <w:r w:rsidR="0035304A" w:rsidRPr="00464BA6">
        <w:rPr>
          <w:sz w:val="22"/>
          <w:szCs w:val="22"/>
        </w:rPr>
        <w:t xml:space="preserve"> understand what changes might be required in terms of incentives, advice, planning requirements, building regulations, and skills development. </w:t>
      </w:r>
      <w:r w:rsidR="0035304A">
        <w:rPr>
          <w:sz w:val="22"/>
          <w:szCs w:val="22"/>
        </w:rPr>
        <w:tab/>
      </w:r>
    </w:p>
    <w:p w:rsidR="00966D0B" w:rsidRDefault="00966D0B" w:rsidP="00A172B2">
      <w:pPr>
        <w:pStyle w:val="NoSpacing"/>
        <w:numPr>
          <w:ilvl w:val="0"/>
          <w:numId w:val="15"/>
        </w:numPr>
        <w:spacing w:after="120" w:line="264" w:lineRule="auto"/>
        <w:ind w:left="426" w:hanging="426"/>
        <w:rPr>
          <w:sz w:val="22"/>
          <w:szCs w:val="22"/>
        </w:rPr>
      </w:pPr>
      <w:r w:rsidRPr="00464BA6">
        <w:rPr>
          <w:sz w:val="22"/>
          <w:szCs w:val="22"/>
        </w:rPr>
        <w:t>This is particularly important for local authorities, given the proposals for Local Heat and Energy Efficiency Strategies</w:t>
      </w:r>
      <w:r w:rsidR="00784AAD">
        <w:rPr>
          <w:sz w:val="22"/>
          <w:szCs w:val="22"/>
        </w:rPr>
        <w:t xml:space="preserve"> (LHEES)</w:t>
      </w:r>
      <w:r w:rsidRPr="00464BA6">
        <w:rPr>
          <w:sz w:val="22"/>
          <w:szCs w:val="22"/>
        </w:rPr>
        <w:t xml:space="preserve">. </w:t>
      </w:r>
      <w:r>
        <w:rPr>
          <w:sz w:val="22"/>
          <w:szCs w:val="22"/>
        </w:rPr>
        <w:t xml:space="preserve">We have stated in our response to that consultation that LHEES should, in aggregate, deliver the overall aims of SEEP: this requires those overall aims to be clear and robust. </w:t>
      </w:r>
    </w:p>
    <w:p w:rsidR="0092292B" w:rsidRDefault="0092292B">
      <w:pPr>
        <w:rPr>
          <w:sz w:val="22"/>
          <w:szCs w:val="22"/>
        </w:rPr>
      </w:pPr>
      <w:r>
        <w:rPr>
          <w:sz w:val="22"/>
          <w:szCs w:val="22"/>
        </w:rPr>
        <w:br w:type="page"/>
      </w:r>
    </w:p>
    <w:p w:rsidR="00123217" w:rsidRPr="00AA64F2" w:rsidRDefault="00123217" w:rsidP="00123217">
      <w:pPr>
        <w:pStyle w:val="Pa1"/>
        <w:spacing w:after="120" w:line="264" w:lineRule="auto"/>
        <w:rPr>
          <w:rFonts w:cs="Century Gothic"/>
          <w:b/>
          <w:sz w:val="22"/>
          <w:szCs w:val="28"/>
        </w:rPr>
      </w:pPr>
      <w:r w:rsidRPr="00AA64F2">
        <w:rPr>
          <w:rFonts w:cs="Century Gothic"/>
          <w:b/>
          <w:sz w:val="22"/>
          <w:szCs w:val="28"/>
        </w:rPr>
        <w:lastRenderedPageBreak/>
        <w:t xml:space="preserve">2. </w:t>
      </w:r>
      <w:r w:rsidRPr="00AA64F2">
        <w:rPr>
          <w:rStyle w:val="A9"/>
          <w:b/>
          <w:sz w:val="22"/>
          <w:szCs w:val="28"/>
        </w:rPr>
        <w:t xml:space="preserve">What are your views on the actions for Scottish Government set out in Chapter 3 regarding energy supply? In answering, please consider whether the actions are both necessary and sufficient for delivering our vision. </w:t>
      </w:r>
    </w:p>
    <w:p w:rsidR="009C08B7" w:rsidRDefault="009C08B7" w:rsidP="00A172B2">
      <w:pPr>
        <w:pStyle w:val="NoSpacing"/>
        <w:numPr>
          <w:ilvl w:val="0"/>
          <w:numId w:val="15"/>
        </w:numPr>
        <w:spacing w:after="120" w:line="264" w:lineRule="auto"/>
        <w:ind w:left="426" w:hanging="426"/>
        <w:rPr>
          <w:sz w:val="22"/>
          <w:szCs w:val="22"/>
        </w:rPr>
      </w:pPr>
      <w:r>
        <w:rPr>
          <w:sz w:val="22"/>
          <w:szCs w:val="22"/>
        </w:rPr>
        <w:t xml:space="preserve">The vast majority of actions proposed are technical; from our perspective the main gap is therefore lack of analysis of costs and benefits to consumers. </w:t>
      </w:r>
    </w:p>
    <w:p w:rsidR="009C08B7" w:rsidRDefault="009C08B7" w:rsidP="00A172B2">
      <w:pPr>
        <w:pStyle w:val="NoSpacing"/>
        <w:spacing w:after="120" w:line="264" w:lineRule="auto"/>
        <w:ind w:left="426"/>
        <w:rPr>
          <w:sz w:val="22"/>
          <w:szCs w:val="22"/>
        </w:rPr>
      </w:pPr>
      <w:r>
        <w:rPr>
          <w:sz w:val="22"/>
          <w:szCs w:val="22"/>
        </w:rPr>
        <w:t>One exception to this, which we support</w:t>
      </w:r>
      <w:r w:rsidR="004C450D">
        <w:rPr>
          <w:sz w:val="22"/>
          <w:szCs w:val="22"/>
        </w:rPr>
        <w:t xml:space="preserve"> </w:t>
      </w:r>
      <w:r w:rsidR="004C450D" w:rsidRPr="00A172B2">
        <w:rPr>
          <w:b/>
          <w:sz w:val="22"/>
          <w:szCs w:val="22"/>
        </w:rPr>
        <w:t>(page 46)</w:t>
      </w:r>
      <w:r>
        <w:rPr>
          <w:sz w:val="22"/>
          <w:szCs w:val="22"/>
        </w:rPr>
        <w:t>, is the</w:t>
      </w:r>
      <w:r w:rsidR="00123217" w:rsidRPr="00A04B0F">
        <w:rPr>
          <w:sz w:val="22"/>
          <w:szCs w:val="22"/>
        </w:rPr>
        <w:t xml:space="preserve"> action to: </w:t>
      </w:r>
    </w:p>
    <w:p w:rsidR="009C08B7" w:rsidRPr="00A172B2" w:rsidRDefault="00AF0F73" w:rsidP="00A172B2">
      <w:pPr>
        <w:pStyle w:val="NoSpacing"/>
        <w:spacing w:after="120" w:line="264" w:lineRule="auto"/>
        <w:ind w:left="426"/>
        <w:rPr>
          <w:b/>
          <w:i/>
          <w:color w:val="1F497D" w:themeColor="text2"/>
          <w:sz w:val="22"/>
          <w:szCs w:val="22"/>
        </w:rPr>
      </w:pPr>
      <w:r w:rsidRPr="00A172B2">
        <w:rPr>
          <w:b/>
          <w:i/>
          <w:color w:val="1F497D" w:themeColor="text2"/>
          <w:sz w:val="22"/>
          <w:szCs w:val="22"/>
        </w:rPr>
        <w:t>“</w:t>
      </w:r>
      <w:proofErr w:type="gramStart"/>
      <w:r w:rsidR="00123217" w:rsidRPr="00A172B2">
        <w:rPr>
          <w:b/>
          <w:i/>
          <w:color w:val="1F497D" w:themeColor="text2"/>
          <w:sz w:val="22"/>
          <w:szCs w:val="22"/>
        </w:rPr>
        <w:t>continue</w:t>
      </w:r>
      <w:proofErr w:type="gramEnd"/>
      <w:r w:rsidR="00123217" w:rsidRPr="00A172B2">
        <w:rPr>
          <w:b/>
          <w:i/>
          <w:color w:val="1F497D" w:themeColor="text2"/>
          <w:sz w:val="22"/>
          <w:szCs w:val="22"/>
        </w:rPr>
        <w:t xml:space="preserve"> to offer financial support and advice to domestic and business customers of all sizes to uptake renewable heat technologies and asks that the RHI continue to cover a wide range of technologies including, biomass, heat pumps and solar thermal renewables to allow all potential Scottish investors and customers to obtain the benefits of the RHI scheme</w:t>
      </w:r>
      <w:r w:rsidRPr="00A172B2">
        <w:rPr>
          <w:b/>
          <w:i/>
          <w:color w:val="1F497D" w:themeColor="text2"/>
          <w:sz w:val="22"/>
          <w:szCs w:val="22"/>
        </w:rPr>
        <w:t>”</w:t>
      </w:r>
    </w:p>
    <w:p w:rsidR="00123217" w:rsidRPr="005549DC" w:rsidRDefault="00123217" w:rsidP="00A172B2">
      <w:pPr>
        <w:pStyle w:val="NoSpacing"/>
        <w:numPr>
          <w:ilvl w:val="0"/>
          <w:numId w:val="15"/>
        </w:numPr>
        <w:spacing w:after="120" w:line="264" w:lineRule="auto"/>
        <w:ind w:left="426" w:hanging="426"/>
        <w:rPr>
          <w:sz w:val="22"/>
          <w:szCs w:val="22"/>
        </w:rPr>
      </w:pPr>
      <w:r w:rsidRPr="00A04B0F">
        <w:rPr>
          <w:sz w:val="22"/>
          <w:szCs w:val="22"/>
        </w:rPr>
        <w:t>However, given the significan</w:t>
      </w:r>
      <w:r w:rsidR="00E26D26">
        <w:rPr>
          <w:sz w:val="22"/>
          <w:szCs w:val="22"/>
        </w:rPr>
        <w:t>t role</w:t>
      </w:r>
      <w:r w:rsidRPr="00A04B0F">
        <w:rPr>
          <w:sz w:val="22"/>
          <w:szCs w:val="22"/>
        </w:rPr>
        <w:t xml:space="preserve"> that heat pumps </w:t>
      </w:r>
      <w:r w:rsidR="0016442C">
        <w:rPr>
          <w:sz w:val="22"/>
          <w:szCs w:val="22"/>
        </w:rPr>
        <w:t>are likely</w:t>
      </w:r>
      <w:r w:rsidRPr="00A04B0F">
        <w:rPr>
          <w:sz w:val="22"/>
          <w:szCs w:val="22"/>
        </w:rPr>
        <w:t xml:space="preserve"> </w:t>
      </w:r>
      <w:r w:rsidR="00AF0F73">
        <w:rPr>
          <w:sz w:val="22"/>
          <w:szCs w:val="22"/>
        </w:rPr>
        <w:t xml:space="preserve">to </w:t>
      </w:r>
      <w:r w:rsidRPr="00A04B0F">
        <w:rPr>
          <w:sz w:val="22"/>
          <w:szCs w:val="22"/>
        </w:rPr>
        <w:t>play in the transition to low carbon heat, we would expect additional actions to explore the barriers and o</w:t>
      </w:r>
      <w:r w:rsidR="0016442C">
        <w:rPr>
          <w:sz w:val="22"/>
          <w:szCs w:val="22"/>
        </w:rPr>
        <w:t>pportunities for that technology</w:t>
      </w:r>
      <w:r w:rsidRPr="00A04B0F">
        <w:rPr>
          <w:sz w:val="22"/>
          <w:szCs w:val="22"/>
        </w:rPr>
        <w:t xml:space="preserve">. The </w:t>
      </w:r>
      <w:r w:rsidR="00112BF6">
        <w:rPr>
          <w:sz w:val="22"/>
          <w:szCs w:val="22"/>
        </w:rPr>
        <w:t>d</w:t>
      </w:r>
      <w:r w:rsidRPr="00A04B0F">
        <w:rPr>
          <w:sz w:val="22"/>
          <w:szCs w:val="22"/>
        </w:rPr>
        <w:t>raft Climate Change</w:t>
      </w:r>
      <w:r w:rsidR="0016442C">
        <w:rPr>
          <w:sz w:val="22"/>
          <w:szCs w:val="22"/>
        </w:rPr>
        <w:t xml:space="preserve"> Plan</w:t>
      </w:r>
      <w:r w:rsidRPr="00A04B0F">
        <w:rPr>
          <w:sz w:val="22"/>
          <w:szCs w:val="22"/>
        </w:rPr>
        <w:t xml:space="preserve"> envisages a big role for heat pumps, but the draft energy strategy does not include any actions that would lead to the level of uptake nee</w:t>
      </w:r>
      <w:r w:rsidR="0016442C">
        <w:rPr>
          <w:sz w:val="22"/>
          <w:szCs w:val="22"/>
        </w:rPr>
        <w:t xml:space="preserve">ded to meet these expectations, especially given </w:t>
      </w:r>
      <w:r w:rsidRPr="00A04B0F">
        <w:rPr>
          <w:sz w:val="22"/>
          <w:szCs w:val="22"/>
        </w:rPr>
        <w:t xml:space="preserve">today’s </w:t>
      </w:r>
      <w:r w:rsidR="0016442C">
        <w:rPr>
          <w:sz w:val="22"/>
          <w:szCs w:val="22"/>
        </w:rPr>
        <w:t>baseline of around 10,000 currently installed</w:t>
      </w:r>
      <w:r w:rsidR="00AD6CDA">
        <w:rPr>
          <w:rStyle w:val="FootnoteReference"/>
          <w:szCs w:val="22"/>
        </w:rPr>
        <w:footnoteReference w:id="23"/>
      </w:r>
      <w:r w:rsidRPr="00A04B0F">
        <w:rPr>
          <w:sz w:val="22"/>
          <w:szCs w:val="22"/>
        </w:rPr>
        <w:t>.</w:t>
      </w:r>
    </w:p>
    <w:p w:rsidR="00123217" w:rsidRPr="009D5E10" w:rsidRDefault="00123217" w:rsidP="00A172B2">
      <w:pPr>
        <w:pStyle w:val="NoSpacing"/>
        <w:numPr>
          <w:ilvl w:val="0"/>
          <w:numId w:val="15"/>
        </w:numPr>
        <w:spacing w:after="120" w:line="264" w:lineRule="auto"/>
        <w:ind w:left="426" w:hanging="426"/>
        <w:rPr>
          <w:sz w:val="22"/>
          <w:szCs w:val="22"/>
        </w:rPr>
      </w:pPr>
      <w:r w:rsidRPr="009D5E10">
        <w:rPr>
          <w:sz w:val="22"/>
          <w:szCs w:val="22"/>
        </w:rPr>
        <w:t xml:space="preserve">We note that the cost effective pathway to achieve climate change targets leads to a 30% increase in demand for electricity as a result of electrification of heat and transport </w:t>
      </w:r>
      <w:r w:rsidRPr="00A172B2">
        <w:rPr>
          <w:b/>
          <w:sz w:val="22"/>
          <w:szCs w:val="22"/>
        </w:rPr>
        <w:t>(para</w:t>
      </w:r>
      <w:r w:rsidR="00F905BF">
        <w:rPr>
          <w:b/>
          <w:sz w:val="22"/>
          <w:szCs w:val="22"/>
        </w:rPr>
        <w:t>graph</w:t>
      </w:r>
      <w:r w:rsidRPr="00A172B2">
        <w:rPr>
          <w:b/>
          <w:sz w:val="22"/>
          <w:szCs w:val="22"/>
        </w:rPr>
        <w:t xml:space="preserve"> 132).</w:t>
      </w:r>
      <w:r w:rsidRPr="009D5E10">
        <w:rPr>
          <w:sz w:val="22"/>
          <w:szCs w:val="22"/>
        </w:rPr>
        <w:t xml:space="preserve"> We agree that</w:t>
      </w:r>
      <w:r w:rsidR="00FA1942" w:rsidRPr="009D5E10">
        <w:rPr>
          <w:sz w:val="22"/>
          <w:szCs w:val="22"/>
        </w:rPr>
        <w:t>, to minimise additional investment needed and therefore control costs for consumers,</w:t>
      </w:r>
      <w:r w:rsidRPr="009D5E10">
        <w:rPr>
          <w:sz w:val="22"/>
          <w:szCs w:val="22"/>
        </w:rPr>
        <w:t xml:space="preserve"> smart energy systems will have much to offer in terms of more flexible use of the electricity grid, shifting energy demand to times of greater supply</w:t>
      </w:r>
      <w:r w:rsidR="00E26D26">
        <w:rPr>
          <w:sz w:val="22"/>
          <w:szCs w:val="22"/>
        </w:rPr>
        <w:t xml:space="preserve">. The potential consumer benefit </w:t>
      </w:r>
      <w:r w:rsidR="00953E2F">
        <w:rPr>
          <w:sz w:val="22"/>
          <w:szCs w:val="22"/>
        </w:rPr>
        <w:t>of such a flexible system, where costs could be driven down</w:t>
      </w:r>
      <w:r w:rsidR="007143C7">
        <w:rPr>
          <w:sz w:val="22"/>
          <w:szCs w:val="22"/>
        </w:rPr>
        <w:t>,</w:t>
      </w:r>
      <w:r w:rsidR="00953E2F">
        <w:rPr>
          <w:sz w:val="22"/>
          <w:szCs w:val="22"/>
        </w:rPr>
        <w:t xml:space="preserve"> has been</w:t>
      </w:r>
      <w:r w:rsidR="00E26D26">
        <w:rPr>
          <w:sz w:val="22"/>
          <w:szCs w:val="22"/>
        </w:rPr>
        <w:t xml:space="preserve"> identified by Citizens Advice research</w:t>
      </w:r>
      <w:r w:rsidR="00E26D26">
        <w:rPr>
          <w:rStyle w:val="FootnoteReference"/>
          <w:szCs w:val="22"/>
        </w:rPr>
        <w:footnoteReference w:id="24"/>
      </w:r>
      <w:r w:rsidRPr="009D5E10">
        <w:rPr>
          <w:sz w:val="22"/>
          <w:szCs w:val="22"/>
        </w:rPr>
        <w:t xml:space="preserve">. </w:t>
      </w:r>
      <w:r w:rsidR="0016442C" w:rsidRPr="009D5E10">
        <w:rPr>
          <w:sz w:val="22"/>
          <w:szCs w:val="22"/>
        </w:rPr>
        <w:t>However, t</w:t>
      </w:r>
      <w:r w:rsidR="00FA1942" w:rsidRPr="009D5E10">
        <w:rPr>
          <w:sz w:val="22"/>
          <w:szCs w:val="22"/>
        </w:rPr>
        <w:t>his emphasises the need for explicit consideration of consumer behaviour as part of the strategy.</w:t>
      </w:r>
      <w:r w:rsidR="00AD6CDA" w:rsidRPr="009D5E10">
        <w:rPr>
          <w:sz w:val="22"/>
          <w:szCs w:val="22"/>
        </w:rPr>
        <w:t xml:space="preserve"> </w:t>
      </w:r>
      <w:r w:rsidR="00F51312">
        <w:rPr>
          <w:rFonts w:cs="CenturyGothic"/>
          <w:color w:val="1A1A1A"/>
          <w:sz w:val="22"/>
          <w:szCs w:val="22"/>
        </w:rPr>
        <w:t>The same Citiz</w:t>
      </w:r>
      <w:r w:rsidR="00953E2F">
        <w:rPr>
          <w:rFonts w:cs="CenturyGothic"/>
          <w:color w:val="1A1A1A"/>
          <w:sz w:val="22"/>
          <w:szCs w:val="22"/>
        </w:rPr>
        <w:t>e</w:t>
      </w:r>
      <w:r w:rsidR="00F51312">
        <w:rPr>
          <w:rFonts w:cs="CenturyGothic"/>
          <w:color w:val="1A1A1A"/>
          <w:sz w:val="22"/>
          <w:szCs w:val="22"/>
        </w:rPr>
        <w:t>n</w:t>
      </w:r>
      <w:r w:rsidR="00953E2F">
        <w:rPr>
          <w:rFonts w:cs="CenturyGothic"/>
          <w:color w:val="1A1A1A"/>
          <w:sz w:val="22"/>
          <w:szCs w:val="22"/>
        </w:rPr>
        <w:t>s Advice research also</w:t>
      </w:r>
      <w:r w:rsidR="00AD6CDA" w:rsidRPr="00A172B2">
        <w:rPr>
          <w:rFonts w:cs="CenturyGothic"/>
          <w:color w:val="1A1A1A"/>
          <w:sz w:val="22"/>
          <w:szCs w:val="22"/>
        </w:rPr>
        <w:t xml:space="preserve"> </w:t>
      </w:r>
      <w:r w:rsidR="00953E2F">
        <w:rPr>
          <w:rFonts w:cs="CenturyGothic"/>
          <w:color w:val="1A1A1A"/>
          <w:sz w:val="22"/>
          <w:szCs w:val="22"/>
        </w:rPr>
        <w:t>identified</w:t>
      </w:r>
      <w:r w:rsidR="00AD6CDA" w:rsidRPr="00A172B2">
        <w:rPr>
          <w:rFonts w:cs="CenturyGothic"/>
          <w:color w:val="1A1A1A"/>
          <w:sz w:val="22"/>
          <w:szCs w:val="22"/>
        </w:rPr>
        <w:t xml:space="preserve"> some of the likely difficulties of</w:t>
      </w:r>
      <w:r w:rsidR="00784AAD">
        <w:rPr>
          <w:rFonts w:cs="CenturyGothic"/>
          <w:color w:val="1A1A1A"/>
          <w:sz w:val="22"/>
          <w:szCs w:val="22"/>
        </w:rPr>
        <w:t xml:space="preserve"> </w:t>
      </w:r>
      <w:r w:rsidR="00AD6CDA" w:rsidRPr="00A172B2">
        <w:rPr>
          <w:rFonts w:cs="CenturyGothic"/>
          <w:color w:val="1A1A1A"/>
          <w:sz w:val="22"/>
          <w:szCs w:val="22"/>
        </w:rPr>
        <w:t>demand side response (DSR) and getting consumers to engage with such processes</w:t>
      </w:r>
      <w:r w:rsidR="00AD6CDA" w:rsidRPr="00A172B2">
        <w:rPr>
          <w:rStyle w:val="FootnoteReference"/>
          <w:rFonts w:cs="CenturyGothic"/>
          <w:color w:val="1A1A1A"/>
          <w:sz w:val="22"/>
          <w:szCs w:val="22"/>
        </w:rPr>
        <w:footnoteReference w:id="25"/>
      </w:r>
      <w:r w:rsidR="00AD6CDA" w:rsidRPr="00A172B2">
        <w:rPr>
          <w:rFonts w:cs="CenturyGothic"/>
          <w:color w:val="1A1A1A"/>
          <w:sz w:val="22"/>
          <w:szCs w:val="22"/>
        </w:rPr>
        <w:t>.</w:t>
      </w:r>
      <w:r w:rsidR="00FA1942" w:rsidRPr="009D5E10">
        <w:rPr>
          <w:sz w:val="22"/>
          <w:szCs w:val="22"/>
        </w:rPr>
        <w:t xml:space="preserve"> The current lack of this discussion is, in our view, a gap</w:t>
      </w:r>
      <w:r w:rsidR="0016442C" w:rsidRPr="009D5E10">
        <w:rPr>
          <w:sz w:val="22"/>
          <w:szCs w:val="22"/>
        </w:rPr>
        <w:t xml:space="preserve"> which should be addressed in the final strategy</w:t>
      </w:r>
      <w:r w:rsidR="00FA1942" w:rsidRPr="009D5E10">
        <w:rPr>
          <w:sz w:val="22"/>
          <w:szCs w:val="22"/>
        </w:rPr>
        <w:t>.</w:t>
      </w:r>
    </w:p>
    <w:p w:rsidR="00FA1942" w:rsidRDefault="00FD678A" w:rsidP="00A172B2">
      <w:pPr>
        <w:pStyle w:val="NoSpacing"/>
        <w:numPr>
          <w:ilvl w:val="0"/>
          <w:numId w:val="15"/>
        </w:numPr>
        <w:spacing w:after="120" w:line="264" w:lineRule="auto"/>
        <w:ind w:left="426" w:hanging="426"/>
        <w:rPr>
          <w:sz w:val="22"/>
          <w:szCs w:val="22"/>
        </w:rPr>
      </w:pPr>
      <w:r>
        <w:rPr>
          <w:sz w:val="22"/>
          <w:szCs w:val="22"/>
        </w:rPr>
        <w:t xml:space="preserve">Another area we would have expected to see covered is the role of next generation electric storage heating; although numbers are declining, there remain </w:t>
      </w:r>
      <w:r w:rsidR="0016442C">
        <w:rPr>
          <w:sz w:val="22"/>
          <w:szCs w:val="22"/>
        </w:rPr>
        <w:t>just under</w:t>
      </w:r>
      <w:r>
        <w:rPr>
          <w:sz w:val="22"/>
          <w:szCs w:val="22"/>
        </w:rPr>
        <w:t xml:space="preserve"> 300,000 households dependent on storage heating, and rates of fuel poverty among this group are considerably higher than for any other heating source</w:t>
      </w:r>
      <w:r w:rsidR="00AD6CDA">
        <w:rPr>
          <w:rStyle w:val="FootnoteReference"/>
          <w:szCs w:val="22"/>
        </w:rPr>
        <w:footnoteReference w:id="26"/>
      </w:r>
      <w:r>
        <w:rPr>
          <w:sz w:val="22"/>
          <w:szCs w:val="22"/>
        </w:rPr>
        <w:t>. An ene</w:t>
      </w:r>
      <w:r w:rsidR="0016442C">
        <w:rPr>
          <w:sz w:val="22"/>
          <w:szCs w:val="22"/>
        </w:rPr>
        <w:t xml:space="preserve">rgy strategy </w:t>
      </w:r>
      <w:r w:rsidR="00D14924">
        <w:rPr>
          <w:sz w:val="22"/>
          <w:szCs w:val="22"/>
        </w:rPr>
        <w:t>that</w:t>
      </w:r>
      <w:r w:rsidR="0016442C">
        <w:rPr>
          <w:sz w:val="22"/>
          <w:szCs w:val="22"/>
        </w:rPr>
        <w:t xml:space="preserve"> has</w:t>
      </w:r>
      <w:r>
        <w:rPr>
          <w:sz w:val="22"/>
          <w:szCs w:val="22"/>
        </w:rPr>
        <w:t xml:space="preserve"> consumers at its centre needs to consider how best to deliver affordable solutions for those consumers, while helping meet climate change targets. </w:t>
      </w:r>
    </w:p>
    <w:p w:rsidR="0092292B" w:rsidRDefault="0092292B">
      <w:pPr>
        <w:pStyle w:val="NoSpacing"/>
        <w:spacing w:after="120" w:line="264" w:lineRule="auto"/>
        <w:rPr>
          <w:sz w:val="22"/>
          <w:szCs w:val="22"/>
        </w:rPr>
      </w:pPr>
    </w:p>
    <w:p w:rsidR="0092292B" w:rsidRDefault="0092292B">
      <w:pPr>
        <w:pStyle w:val="NoSpacing"/>
        <w:spacing w:after="120" w:line="264" w:lineRule="auto"/>
        <w:rPr>
          <w:sz w:val="22"/>
          <w:szCs w:val="22"/>
        </w:rPr>
      </w:pPr>
    </w:p>
    <w:p w:rsidR="0092292B" w:rsidRPr="00A04B0F" w:rsidRDefault="0092292B">
      <w:pPr>
        <w:pStyle w:val="NoSpacing"/>
        <w:spacing w:after="120" w:line="264" w:lineRule="auto"/>
        <w:rPr>
          <w:sz w:val="22"/>
          <w:szCs w:val="22"/>
        </w:rPr>
      </w:pPr>
    </w:p>
    <w:p w:rsidR="00123217" w:rsidRPr="00AA64F2" w:rsidRDefault="00123217" w:rsidP="00123217">
      <w:pPr>
        <w:pStyle w:val="NoSpacing"/>
        <w:spacing w:after="120" w:line="264" w:lineRule="auto"/>
        <w:rPr>
          <w:rStyle w:val="A9"/>
          <w:b/>
          <w:sz w:val="22"/>
          <w:szCs w:val="28"/>
        </w:rPr>
      </w:pPr>
      <w:r w:rsidRPr="00AA64F2">
        <w:rPr>
          <w:rStyle w:val="A9"/>
          <w:b/>
          <w:sz w:val="22"/>
          <w:szCs w:val="28"/>
        </w:rPr>
        <w:lastRenderedPageBreak/>
        <w:t>3. What are your views on the proposed target to supply the equivalent of 50% of all Scotland’s energy consumption from renewable sources by 2030? In answering, please consider the ambition and feasibility of such a target.</w:t>
      </w:r>
    </w:p>
    <w:p w:rsidR="00FD678A" w:rsidRDefault="004D5949" w:rsidP="00A172B2">
      <w:pPr>
        <w:pStyle w:val="NoSpacing"/>
        <w:numPr>
          <w:ilvl w:val="0"/>
          <w:numId w:val="15"/>
        </w:numPr>
        <w:spacing w:after="120" w:line="264" w:lineRule="auto"/>
        <w:ind w:left="426" w:hanging="426"/>
        <w:rPr>
          <w:rStyle w:val="A9"/>
          <w:sz w:val="22"/>
          <w:szCs w:val="22"/>
        </w:rPr>
      </w:pPr>
      <w:r>
        <w:rPr>
          <w:rStyle w:val="A9"/>
          <w:sz w:val="22"/>
          <w:szCs w:val="22"/>
        </w:rPr>
        <w:t>We</w:t>
      </w:r>
      <w:r w:rsidR="00123217" w:rsidRPr="00330F12">
        <w:rPr>
          <w:rStyle w:val="A9"/>
          <w:sz w:val="22"/>
          <w:szCs w:val="22"/>
        </w:rPr>
        <w:t xml:space="preserve"> </w:t>
      </w:r>
      <w:r w:rsidR="00363956">
        <w:rPr>
          <w:rStyle w:val="A9"/>
          <w:sz w:val="22"/>
          <w:szCs w:val="22"/>
        </w:rPr>
        <w:t>agree that</w:t>
      </w:r>
      <w:r w:rsidR="00123217" w:rsidRPr="00330F12">
        <w:rPr>
          <w:rStyle w:val="A9"/>
          <w:sz w:val="22"/>
          <w:szCs w:val="22"/>
        </w:rPr>
        <w:t xml:space="preserve"> it is in consumers’ long term interest to address climate change, </w:t>
      </w:r>
      <w:r w:rsidR="00123217">
        <w:rPr>
          <w:rStyle w:val="A9"/>
          <w:sz w:val="22"/>
          <w:szCs w:val="22"/>
        </w:rPr>
        <w:t xml:space="preserve">regardless of global concerns, </w:t>
      </w:r>
      <w:r w:rsidR="00123217" w:rsidRPr="00330F12">
        <w:rPr>
          <w:rStyle w:val="A9"/>
          <w:sz w:val="22"/>
          <w:szCs w:val="22"/>
        </w:rPr>
        <w:t>bec</w:t>
      </w:r>
      <w:r w:rsidR="00123217">
        <w:rPr>
          <w:rStyle w:val="A9"/>
          <w:sz w:val="22"/>
          <w:szCs w:val="22"/>
        </w:rPr>
        <w:t>ause</w:t>
      </w:r>
      <w:r w:rsidR="00123217" w:rsidRPr="00330F12">
        <w:rPr>
          <w:rStyle w:val="A9"/>
          <w:sz w:val="22"/>
          <w:szCs w:val="22"/>
        </w:rPr>
        <w:t xml:space="preserve"> consumers </w:t>
      </w:r>
      <w:r w:rsidR="00123217">
        <w:rPr>
          <w:rStyle w:val="A9"/>
          <w:sz w:val="22"/>
          <w:szCs w:val="22"/>
        </w:rPr>
        <w:t xml:space="preserve">in Scotland </w:t>
      </w:r>
      <w:r w:rsidR="00123217" w:rsidRPr="00330F12">
        <w:rPr>
          <w:rStyle w:val="A9"/>
          <w:sz w:val="22"/>
          <w:szCs w:val="22"/>
        </w:rPr>
        <w:t xml:space="preserve">are </w:t>
      </w:r>
      <w:r w:rsidR="00123217">
        <w:rPr>
          <w:rStyle w:val="A9"/>
          <w:sz w:val="22"/>
          <w:szCs w:val="22"/>
        </w:rPr>
        <w:t>likely</w:t>
      </w:r>
      <w:r w:rsidR="00123217" w:rsidRPr="00330F12">
        <w:rPr>
          <w:rStyle w:val="A9"/>
          <w:sz w:val="22"/>
          <w:szCs w:val="22"/>
        </w:rPr>
        <w:t xml:space="preserve"> to experience</w:t>
      </w:r>
      <w:r w:rsidR="00FD678A">
        <w:rPr>
          <w:rStyle w:val="A9"/>
          <w:sz w:val="22"/>
          <w:szCs w:val="22"/>
        </w:rPr>
        <w:t xml:space="preserve"> further</w:t>
      </w:r>
      <w:r w:rsidR="00123217" w:rsidRPr="00330F12">
        <w:rPr>
          <w:rStyle w:val="A9"/>
          <w:sz w:val="22"/>
          <w:szCs w:val="22"/>
        </w:rPr>
        <w:t xml:space="preserve"> negativ</w:t>
      </w:r>
      <w:r w:rsidR="00123217">
        <w:rPr>
          <w:rStyle w:val="A9"/>
          <w:sz w:val="22"/>
          <w:szCs w:val="22"/>
        </w:rPr>
        <w:t>e impacts</w:t>
      </w:r>
      <w:r w:rsidR="0016442C">
        <w:rPr>
          <w:rStyle w:val="A9"/>
          <w:sz w:val="22"/>
          <w:szCs w:val="22"/>
        </w:rPr>
        <w:t xml:space="preserve"> if no action is taken</w:t>
      </w:r>
      <w:r w:rsidR="00123217">
        <w:rPr>
          <w:rStyle w:val="A9"/>
          <w:sz w:val="22"/>
          <w:szCs w:val="22"/>
        </w:rPr>
        <w:t xml:space="preserve">. These </w:t>
      </w:r>
      <w:r w:rsidR="0016442C">
        <w:rPr>
          <w:rStyle w:val="A9"/>
          <w:sz w:val="22"/>
          <w:szCs w:val="22"/>
        </w:rPr>
        <w:t xml:space="preserve">impacts </w:t>
      </w:r>
      <w:r w:rsidR="00123217">
        <w:rPr>
          <w:rStyle w:val="A9"/>
          <w:sz w:val="22"/>
          <w:szCs w:val="22"/>
        </w:rPr>
        <w:t>will be both direct, perhaps most obviously through flooding and disruption to service deliver</w:t>
      </w:r>
      <w:r w:rsidR="00082DC8">
        <w:rPr>
          <w:rStyle w:val="A9"/>
          <w:sz w:val="22"/>
          <w:szCs w:val="22"/>
        </w:rPr>
        <w:t>y</w:t>
      </w:r>
      <w:r w:rsidR="00123217">
        <w:rPr>
          <w:rStyle w:val="A9"/>
          <w:sz w:val="22"/>
          <w:szCs w:val="22"/>
        </w:rPr>
        <w:t xml:space="preserve"> as a result of extreme weather events, and </w:t>
      </w:r>
      <w:r w:rsidR="00082DC8">
        <w:rPr>
          <w:rStyle w:val="A9"/>
          <w:sz w:val="22"/>
          <w:szCs w:val="22"/>
        </w:rPr>
        <w:t>in</w:t>
      </w:r>
      <w:r w:rsidR="0016442C">
        <w:rPr>
          <w:rStyle w:val="A9"/>
          <w:sz w:val="22"/>
          <w:szCs w:val="22"/>
        </w:rPr>
        <w:t xml:space="preserve">direct, </w:t>
      </w:r>
      <w:r w:rsidR="00123217">
        <w:rPr>
          <w:rStyle w:val="A9"/>
          <w:sz w:val="22"/>
          <w:szCs w:val="22"/>
        </w:rPr>
        <w:t xml:space="preserve">through increased prices and / or lack of availability of goods produced elsewhere, as a consequence </w:t>
      </w:r>
      <w:r w:rsidR="0016442C">
        <w:rPr>
          <w:rStyle w:val="A9"/>
          <w:sz w:val="22"/>
          <w:szCs w:val="22"/>
        </w:rPr>
        <w:t>of climate change</w:t>
      </w:r>
      <w:r w:rsidR="00123217">
        <w:rPr>
          <w:rStyle w:val="A9"/>
          <w:sz w:val="22"/>
          <w:szCs w:val="22"/>
        </w:rPr>
        <w:t xml:space="preserve"> in other countries. </w:t>
      </w:r>
    </w:p>
    <w:p w:rsidR="00123217" w:rsidRDefault="004D5949" w:rsidP="00A172B2">
      <w:pPr>
        <w:pStyle w:val="NoSpacing"/>
        <w:numPr>
          <w:ilvl w:val="0"/>
          <w:numId w:val="15"/>
        </w:numPr>
        <w:spacing w:after="120" w:line="264" w:lineRule="auto"/>
        <w:ind w:left="426" w:hanging="426"/>
        <w:rPr>
          <w:rStyle w:val="A9"/>
          <w:sz w:val="22"/>
          <w:szCs w:val="22"/>
        </w:rPr>
      </w:pPr>
      <w:r>
        <w:rPr>
          <w:rStyle w:val="A9"/>
          <w:sz w:val="22"/>
          <w:szCs w:val="22"/>
        </w:rPr>
        <w:t>O</w:t>
      </w:r>
      <w:r w:rsidR="00112BF6">
        <w:rPr>
          <w:rStyle w:val="A9"/>
          <w:sz w:val="22"/>
          <w:szCs w:val="22"/>
        </w:rPr>
        <w:t>ur experience suggests</w:t>
      </w:r>
      <w:r w:rsidR="00123217">
        <w:rPr>
          <w:rStyle w:val="A9"/>
          <w:sz w:val="22"/>
          <w:szCs w:val="22"/>
        </w:rPr>
        <w:t xml:space="preserve"> that householders are more concerned about pressing economic issu</w:t>
      </w:r>
      <w:r w:rsidR="00363956">
        <w:rPr>
          <w:rStyle w:val="A9"/>
          <w:sz w:val="22"/>
          <w:szCs w:val="22"/>
        </w:rPr>
        <w:t>es than longer term problems. S</w:t>
      </w:r>
      <w:r w:rsidR="00123217">
        <w:rPr>
          <w:rStyle w:val="A9"/>
          <w:sz w:val="22"/>
          <w:szCs w:val="22"/>
        </w:rPr>
        <w:t xml:space="preserve">o </w:t>
      </w:r>
      <w:r w:rsidR="00FD678A">
        <w:rPr>
          <w:rStyle w:val="A9"/>
          <w:sz w:val="22"/>
          <w:szCs w:val="22"/>
        </w:rPr>
        <w:t>the issue is</w:t>
      </w:r>
      <w:r w:rsidR="00363956">
        <w:rPr>
          <w:rStyle w:val="A9"/>
          <w:sz w:val="22"/>
          <w:szCs w:val="22"/>
        </w:rPr>
        <w:t>, or at least should be,</w:t>
      </w:r>
      <w:r w:rsidR="00FD678A">
        <w:rPr>
          <w:rStyle w:val="A9"/>
          <w:sz w:val="22"/>
          <w:szCs w:val="22"/>
        </w:rPr>
        <w:t xml:space="preserve"> as much</w:t>
      </w:r>
      <w:r w:rsidR="00123217">
        <w:rPr>
          <w:rStyle w:val="A9"/>
          <w:sz w:val="22"/>
          <w:szCs w:val="22"/>
        </w:rPr>
        <w:t xml:space="preserve"> about</w:t>
      </w:r>
      <w:r w:rsidR="00FD678A">
        <w:rPr>
          <w:rStyle w:val="A9"/>
          <w:sz w:val="22"/>
          <w:szCs w:val="22"/>
        </w:rPr>
        <w:t xml:space="preserve"> identifying a </w:t>
      </w:r>
      <w:r w:rsidR="00363956">
        <w:rPr>
          <w:rStyle w:val="A9"/>
          <w:sz w:val="22"/>
          <w:szCs w:val="22"/>
        </w:rPr>
        <w:t xml:space="preserve">range </w:t>
      </w:r>
      <w:r w:rsidR="009D5E10">
        <w:rPr>
          <w:rStyle w:val="A9"/>
          <w:sz w:val="22"/>
          <w:szCs w:val="22"/>
        </w:rPr>
        <w:t xml:space="preserve">of </w:t>
      </w:r>
      <w:r w:rsidR="00FD678A">
        <w:rPr>
          <w:rStyle w:val="A9"/>
          <w:sz w:val="22"/>
          <w:szCs w:val="22"/>
        </w:rPr>
        <w:t>solution</w:t>
      </w:r>
      <w:r w:rsidR="009D5E10">
        <w:rPr>
          <w:rStyle w:val="A9"/>
          <w:sz w:val="22"/>
          <w:szCs w:val="22"/>
        </w:rPr>
        <w:t>s</w:t>
      </w:r>
      <w:r w:rsidR="00FD678A">
        <w:rPr>
          <w:rStyle w:val="A9"/>
          <w:sz w:val="22"/>
          <w:szCs w:val="22"/>
        </w:rPr>
        <w:t xml:space="preserve"> which fit with consumers’ </w:t>
      </w:r>
      <w:r w:rsidR="0016442C">
        <w:rPr>
          <w:rStyle w:val="A9"/>
          <w:sz w:val="22"/>
          <w:szCs w:val="22"/>
        </w:rPr>
        <w:t>concerns</w:t>
      </w:r>
      <w:r w:rsidR="00FD678A">
        <w:rPr>
          <w:rStyle w:val="A9"/>
          <w:sz w:val="22"/>
          <w:szCs w:val="22"/>
        </w:rPr>
        <w:t xml:space="preserve"> as implementing what is technically possible</w:t>
      </w:r>
      <w:r w:rsidR="00123217">
        <w:rPr>
          <w:rStyle w:val="A9"/>
          <w:sz w:val="22"/>
          <w:szCs w:val="22"/>
        </w:rPr>
        <w:t xml:space="preserve">. </w:t>
      </w:r>
    </w:p>
    <w:p w:rsidR="00053CC8" w:rsidRDefault="004D5949" w:rsidP="00A172B2">
      <w:pPr>
        <w:pStyle w:val="NoSpacing"/>
        <w:numPr>
          <w:ilvl w:val="0"/>
          <w:numId w:val="15"/>
        </w:numPr>
        <w:spacing w:after="120" w:line="264" w:lineRule="auto"/>
        <w:ind w:left="426" w:hanging="426"/>
        <w:rPr>
          <w:rStyle w:val="A9"/>
          <w:sz w:val="22"/>
          <w:szCs w:val="22"/>
        </w:rPr>
      </w:pPr>
      <w:r>
        <w:rPr>
          <w:rStyle w:val="A9"/>
          <w:sz w:val="22"/>
          <w:szCs w:val="22"/>
        </w:rPr>
        <w:t>T</w:t>
      </w:r>
      <w:r w:rsidR="00363956">
        <w:rPr>
          <w:rStyle w:val="A9"/>
          <w:sz w:val="22"/>
          <w:szCs w:val="22"/>
        </w:rPr>
        <w:t xml:space="preserve">he 50% target above is translated into </w:t>
      </w:r>
      <w:r>
        <w:rPr>
          <w:rStyle w:val="A9"/>
          <w:sz w:val="22"/>
          <w:szCs w:val="22"/>
        </w:rPr>
        <w:t>a</w:t>
      </w:r>
      <w:r w:rsidR="00363956">
        <w:rPr>
          <w:rStyle w:val="A9"/>
          <w:sz w:val="22"/>
          <w:szCs w:val="22"/>
        </w:rPr>
        <w:t xml:space="preserve"> high target for low carbon heating. As we set out in our response to the District Heating consultation, the proposed targets are, in the absence of very significant changes to the relative costs of </w:t>
      </w:r>
      <w:r w:rsidR="002537F5">
        <w:rPr>
          <w:rStyle w:val="A9"/>
          <w:sz w:val="22"/>
          <w:szCs w:val="22"/>
        </w:rPr>
        <w:t>heating systems</w:t>
      </w:r>
      <w:r w:rsidR="00363956">
        <w:rPr>
          <w:rStyle w:val="A9"/>
          <w:sz w:val="22"/>
          <w:szCs w:val="22"/>
        </w:rPr>
        <w:t xml:space="preserve">, </w:t>
      </w:r>
      <w:r>
        <w:rPr>
          <w:rStyle w:val="A9"/>
          <w:sz w:val="22"/>
          <w:szCs w:val="22"/>
        </w:rPr>
        <w:t>ambitious</w:t>
      </w:r>
      <w:r w:rsidR="00363956">
        <w:rPr>
          <w:rStyle w:val="A9"/>
          <w:sz w:val="22"/>
          <w:szCs w:val="22"/>
        </w:rPr>
        <w:t xml:space="preserve">, and there is a </w:t>
      </w:r>
      <w:r>
        <w:rPr>
          <w:rStyle w:val="A9"/>
          <w:sz w:val="22"/>
          <w:szCs w:val="22"/>
        </w:rPr>
        <w:t xml:space="preserve">risk </w:t>
      </w:r>
      <w:r w:rsidR="00363956">
        <w:rPr>
          <w:rStyle w:val="A9"/>
          <w:sz w:val="22"/>
          <w:szCs w:val="22"/>
        </w:rPr>
        <w:t xml:space="preserve">in relying on </w:t>
      </w:r>
      <w:r w:rsidR="00053CC8">
        <w:rPr>
          <w:rStyle w:val="A9"/>
          <w:sz w:val="22"/>
          <w:szCs w:val="22"/>
        </w:rPr>
        <w:t>low carbon heating to deliver those targets.</w:t>
      </w:r>
    </w:p>
    <w:p w:rsidR="00053CC8" w:rsidRDefault="00053CC8" w:rsidP="00A172B2">
      <w:pPr>
        <w:pStyle w:val="NoSpacing"/>
        <w:numPr>
          <w:ilvl w:val="0"/>
          <w:numId w:val="15"/>
        </w:numPr>
        <w:spacing w:after="120" w:line="264" w:lineRule="auto"/>
        <w:ind w:left="426" w:hanging="426"/>
        <w:rPr>
          <w:rStyle w:val="A9"/>
          <w:sz w:val="22"/>
          <w:szCs w:val="22"/>
        </w:rPr>
      </w:pPr>
      <w:r>
        <w:rPr>
          <w:rStyle w:val="A9"/>
          <w:sz w:val="22"/>
          <w:szCs w:val="22"/>
        </w:rPr>
        <w:t xml:space="preserve">Rather, </w:t>
      </w:r>
      <w:r w:rsidR="00123217">
        <w:rPr>
          <w:rStyle w:val="A9"/>
          <w:sz w:val="22"/>
          <w:szCs w:val="22"/>
        </w:rPr>
        <w:t xml:space="preserve">the strategy should build on the existing approach of delivering low carbon heating </w:t>
      </w:r>
      <w:r w:rsidR="00FD678A">
        <w:rPr>
          <w:rStyle w:val="A9"/>
          <w:sz w:val="22"/>
          <w:szCs w:val="22"/>
        </w:rPr>
        <w:t xml:space="preserve">and electricity generation </w:t>
      </w:r>
      <w:r w:rsidR="00123217">
        <w:rPr>
          <w:rStyle w:val="A9"/>
          <w:sz w:val="22"/>
          <w:szCs w:val="22"/>
        </w:rPr>
        <w:t>in circumstances where its installation also reduces bills and improves comfort. It is worth noting that take up of renewable heating systems – even with t</w:t>
      </w:r>
      <w:r>
        <w:rPr>
          <w:rStyle w:val="A9"/>
          <w:sz w:val="22"/>
          <w:szCs w:val="22"/>
        </w:rPr>
        <w:t xml:space="preserve">he public sector paying for </w:t>
      </w:r>
      <w:r w:rsidR="00123217">
        <w:rPr>
          <w:rStyle w:val="A9"/>
          <w:sz w:val="22"/>
          <w:szCs w:val="22"/>
        </w:rPr>
        <w:t>advice through Home Energy Scotland, Scottish Government zero interest loans and the Renewable Heat Incentive – remains relatively limited</w:t>
      </w:r>
      <w:r w:rsidR="004D5949">
        <w:rPr>
          <w:rStyle w:val="A9"/>
          <w:sz w:val="22"/>
          <w:szCs w:val="22"/>
        </w:rPr>
        <w:t xml:space="preserve"> across Scotland</w:t>
      </w:r>
      <w:r w:rsidR="003D47F2">
        <w:rPr>
          <w:rStyle w:val="FootnoteReference"/>
          <w:rFonts w:cs="Century Gothic"/>
          <w:szCs w:val="22"/>
        </w:rPr>
        <w:footnoteReference w:id="27"/>
      </w:r>
      <w:r w:rsidR="00123217">
        <w:rPr>
          <w:rStyle w:val="A9"/>
          <w:sz w:val="22"/>
          <w:szCs w:val="22"/>
        </w:rPr>
        <w:t xml:space="preserve">. </w:t>
      </w:r>
      <w:r>
        <w:rPr>
          <w:rStyle w:val="A9"/>
          <w:sz w:val="22"/>
          <w:szCs w:val="22"/>
        </w:rPr>
        <w:t>If lower carbon heating is not attractive to consumer</w:t>
      </w:r>
      <w:r w:rsidR="006B76BC">
        <w:rPr>
          <w:rStyle w:val="A9"/>
          <w:sz w:val="22"/>
          <w:szCs w:val="22"/>
        </w:rPr>
        <w:t>s</w:t>
      </w:r>
      <w:r>
        <w:rPr>
          <w:rStyle w:val="A9"/>
          <w:sz w:val="22"/>
          <w:szCs w:val="22"/>
        </w:rPr>
        <w:t xml:space="preserve"> with that level of support in off gas areas,</w:t>
      </w:r>
      <w:r w:rsidR="009712C9">
        <w:rPr>
          <w:rStyle w:val="A9"/>
          <w:sz w:val="22"/>
          <w:szCs w:val="22"/>
        </w:rPr>
        <w:t xml:space="preserve"> where uptake would be most expected due to higher heating costs,</w:t>
      </w:r>
      <w:r>
        <w:rPr>
          <w:rStyle w:val="A9"/>
          <w:sz w:val="22"/>
          <w:szCs w:val="22"/>
        </w:rPr>
        <w:t xml:space="preserve"> it </w:t>
      </w:r>
      <w:r w:rsidR="003D47F2">
        <w:rPr>
          <w:rStyle w:val="A9"/>
          <w:sz w:val="22"/>
          <w:szCs w:val="22"/>
        </w:rPr>
        <w:t>is</w:t>
      </w:r>
      <w:r w:rsidR="00F0339D">
        <w:rPr>
          <w:rStyle w:val="A9"/>
          <w:sz w:val="22"/>
          <w:szCs w:val="22"/>
        </w:rPr>
        <w:t xml:space="preserve"> </w:t>
      </w:r>
      <w:r>
        <w:rPr>
          <w:rStyle w:val="A9"/>
          <w:sz w:val="22"/>
          <w:szCs w:val="22"/>
        </w:rPr>
        <w:t xml:space="preserve">unlikely that it will be attractive when compared to mains gas. The Scottish Government needs to consider what other approaches could deliver the carbon savings needed. We would welcome discussion on this point. </w:t>
      </w:r>
    </w:p>
    <w:p w:rsidR="00123217" w:rsidRDefault="00BF2104" w:rsidP="00A172B2">
      <w:pPr>
        <w:pStyle w:val="NoSpacing"/>
        <w:numPr>
          <w:ilvl w:val="0"/>
          <w:numId w:val="15"/>
        </w:numPr>
        <w:spacing w:after="120" w:line="264" w:lineRule="auto"/>
        <w:ind w:left="426" w:hanging="426"/>
        <w:rPr>
          <w:rStyle w:val="A9"/>
          <w:sz w:val="22"/>
          <w:szCs w:val="22"/>
        </w:rPr>
      </w:pPr>
      <w:r>
        <w:rPr>
          <w:sz w:val="22"/>
          <w:szCs w:val="22"/>
        </w:rPr>
        <w:t xml:space="preserve">We would also suggest that </w:t>
      </w:r>
      <w:r w:rsidR="00053CC8">
        <w:rPr>
          <w:rStyle w:val="A9"/>
          <w:sz w:val="22"/>
          <w:szCs w:val="22"/>
        </w:rPr>
        <w:t>any</w:t>
      </w:r>
      <w:r w:rsidR="00123217" w:rsidRPr="00A04B0F">
        <w:rPr>
          <w:rStyle w:val="A9"/>
          <w:sz w:val="22"/>
          <w:szCs w:val="22"/>
        </w:rPr>
        <w:t xml:space="preserve"> target should be broken down into electricity and heat with milestones for </w:t>
      </w:r>
      <w:r w:rsidR="00053CC8">
        <w:rPr>
          <w:rStyle w:val="A9"/>
          <w:sz w:val="22"/>
          <w:szCs w:val="22"/>
        </w:rPr>
        <w:t xml:space="preserve">domestic and non-domestic </w:t>
      </w:r>
      <w:r w:rsidR="00123217" w:rsidRPr="00A04B0F">
        <w:rPr>
          <w:rStyle w:val="A9"/>
          <w:sz w:val="22"/>
          <w:szCs w:val="22"/>
        </w:rPr>
        <w:t xml:space="preserve">buildings and </w:t>
      </w:r>
      <w:r w:rsidR="00053CC8">
        <w:rPr>
          <w:rStyle w:val="A9"/>
          <w:sz w:val="22"/>
          <w:szCs w:val="22"/>
        </w:rPr>
        <w:t xml:space="preserve">for </w:t>
      </w:r>
      <w:r>
        <w:rPr>
          <w:rStyle w:val="A9"/>
          <w:sz w:val="22"/>
          <w:szCs w:val="22"/>
        </w:rPr>
        <w:t>other</w:t>
      </w:r>
      <w:r w:rsidR="00123217">
        <w:rPr>
          <w:rStyle w:val="A9"/>
          <w:sz w:val="22"/>
          <w:szCs w:val="22"/>
        </w:rPr>
        <w:t xml:space="preserve"> sectors. </w:t>
      </w:r>
      <w:r>
        <w:rPr>
          <w:rStyle w:val="A9"/>
          <w:sz w:val="22"/>
          <w:szCs w:val="22"/>
        </w:rPr>
        <w:t xml:space="preserve">This </w:t>
      </w:r>
      <w:r w:rsidR="00053CC8">
        <w:rPr>
          <w:rStyle w:val="A9"/>
          <w:sz w:val="22"/>
          <w:szCs w:val="22"/>
        </w:rPr>
        <w:t>would also</w:t>
      </w:r>
      <w:r>
        <w:rPr>
          <w:rStyle w:val="A9"/>
          <w:sz w:val="22"/>
          <w:szCs w:val="22"/>
        </w:rPr>
        <w:t xml:space="preserve"> provide an op</w:t>
      </w:r>
      <w:r w:rsidR="00053CC8">
        <w:rPr>
          <w:rStyle w:val="A9"/>
          <w:sz w:val="22"/>
          <w:szCs w:val="22"/>
        </w:rPr>
        <w:t xml:space="preserve">portunity to consider </w:t>
      </w:r>
      <w:r>
        <w:rPr>
          <w:rStyle w:val="A9"/>
          <w:sz w:val="22"/>
          <w:szCs w:val="22"/>
        </w:rPr>
        <w:t xml:space="preserve">the possible role of </w:t>
      </w:r>
      <w:r w:rsidR="00123217">
        <w:rPr>
          <w:rStyle w:val="A9"/>
          <w:sz w:val="22"/>
          <w:szCs w:val="22"/>
        </w:rPr>
        <w:t xml:space="preserve">hydrogen </w:t>
      </w:r>
      <w:r>
        <w:rPr>
          <w:rStyle w:val="A9"/>
          <w:sz w:val="22"/>
          <w:szCs w:val="22"/>
        </w:rPr>
        <w:t>for heat post-2030, as well as identifying oth</w:t>
      </w:r>
      <w:r w:rsidR="00053CC8">
        <w:rPr>
          <w:rStyle w:val="A9"/>
          <w:sz w:val="22"/>
          <w:szCs w:val="22"/>
        </w:rPr>
        <w:t>er options in the event that it is not</w:t>
      </w:r>
      <w:r>
        <w:rPr>
          <w:rStyle w:val="A9"/>
          <w:sz w:val="22"/>
          <w:szCs w:val="22"/>
        </w:rPr>
        <w:t xml:space="preserve"> possible to deliver low carbon heating at the levels currently suggested</w:t>
      </w:r>
      <w:r w:rsidR="00123217">
        <w:rPr>
          <w:rStyle w:val="A9"/>
          <w:sz w:val="22"/>
          <w:szCs w:val="22"/>
        </w:rPr>
        <w:t xml:space="preserve">. </w:t>
      </w:r>
    </w:p>
    <w:p w:rsidR="0092292B" w:rsidRDefault="0092292B">
      <w:pPr>
        <w:pStyle w:val="NoSpacing"/>
        <w:spacing w:after="120" w:line="264" w:lineRule="auto"/>
        <w:rPr>
          <w:rStyle w:val="A9"/>
          <w:sz w:val="22"/>
          <w:szCs w:val="22"/>
        </w:rPr>
      </w:pPr>
    </w:p>
    <w:p w:rsidR="00583359" w:rsidRDefault="00583359">
      <w:pPr>
        <w:pStyle w:val="NoSpacing"/>
        <w:spacing w:after="120" w:line="264" w:lineRule="auto"/>
        <w:rPr>
          <w:rStyle w:val="A9"/>
          <w:sz w:val="22"/>
          <w:szCs w:val="22"/>
        </w:rPr>
      </w:pPr>
    </w:p>
    <w:p w:rsidR="00583359" w:rsidRDefault="00583359">
      <w:pPr>
        <w:pStyle w:val="NoSpacing"/>
        <w:spacing w:after="120" w:line="264" w:lineRule="auto"/>
        <w:rPr>
          <w:rStyle w:val="A9"/>
          <w:sz w:val="22"/>
          <w:szCs w:val="22"/>
        </w:rPr>
      </w:pPr>
    </w:p>
    <w:p w:rsidR="00583359" w:rsidRDefault="00583359">
      <w:pPr>
        <w:pStyle w:val="NoSpacing"/>
        <w:spacing w:after="120" w:line="264" w:lineRule="auto"/>
        <w:rPr>
          <w:rStyle w:val="A9"/>
          <w:sz w:val="22"/>
          <w:szCs w:val="22"/>
        </w:rPr>
      </w:pPr>
    </w:p>
    <w:p w:rsidR="00583359" w:rsidRDefault="00583359">
      <w:pPr>
        <w:pStyle w:val="NoSpacing"/>
        <w:spacing w:after="120" w:line="264" w:lineRule="auto"/>
        <w:rPr>
          <w:rStyle w:val="A9"/>
          <w:sz w:val="22"/>
          <w:szCs w:val="22"/>
        </w:rPr>
      </w:pPr>
    </w:p>
    <w:p w:rsidR="00583359" w:rsidRDefault="00583359">
      <w:pPr>
        <w:pStyle w:val="NoSpacing"/>
        <w:spacing w:after="120" w:line="264" w:lineRule="auto"/>
        <w:rPr>
          <w:rStyle w:val="A9"/>
          <w:sz w:val="22"/>
          <w:szCs w:val="22"/>
        </w:rPr>
      </w:pPr>
    </w:p>
    <w:p w:rsidR="0092292B" w:rsidRDefault="0092292B">
      <w:pPr>
        <w:pStyle w:val="NoSpacing"/>
        <w:spacing w:after="120" w:line="264" w:lineRule="auto"/>
        <w:rPr>
          <w:rStyle w:val="A9"/>
          <w:sz w:val="22"/>
          <w:szCs w:val="22"/>
        </w:rPr>
      </w:pPr>
    </w:p>
    <w:p w:rsidR="00123217" w:rsidRPr="00AA64F2" w:rsidRDefault="00123217" w:rsidP="00123217">
      <w:pPr>
        <w:pStyle w:val="NoSpacing"/>
        <w:spacing w:after="120" w:line="264" w:lineRule="auto"/>
        <w:rPr>
          <w:rStyle w:val="A9"/>
          <w:b/>
          <w:sz w:val="22"/>
          <w:szCs w:val="28"/>
        </w:rPr>
      </w:pPr>
      <w:r w:rsidRPr="00AA64F2">
        <w:rPr>
          <w:rStyle w:val="A9"/>
          <w:b/>
          <w:sz w:val="22"/>
          <w:szCs w:val="28"/>
        </w:rPr>
        <w:lastRenderedPageBreak/>
        <w:t xml:space="preserve">4. What are your views on the development of an appropriate target to encourage the full range of low and zero </w:t>
      </w:r>
      <w:r w:rsidR="00053CC8" w:rsidRPr="00AA64F2">
        <w:rPr>
          <w:rStyle w:val="A9"/>
          <w:b/>
          <w:sz w:val="22"/>
          <w:szCs w:val="28"/>
        </w:rPr>
        <w:t xml:space="preserve">carbon energy technologies? </w:t>
      </w:r>
    </w:p>
    <w:p w:rsidR="0092292B" w:rsidRDefault="00123217" w:rsidP="00A172B2">
      <w:pPr>
        <w:pStyle w:val="NoSpacing"/>
        <w:numPr>
          <w:ilvl w:val="0"/>
          <w:numId w:val="15"/>
        </w:numPr>
        <w:spacing w:after="120" w:line="264" w:lineRule="auto"/>
        <w:ind w:left="426" w:hanging="426"/>
        <w:rPr>
          <w:rStyle w:val="A9"/>
          <w:sz w:val="22"/>
          <w:szCs w:val="22"/>
        </w:rPr>
      </w:pPr>
      <w:r>
        <w:rPr>
          <w:rStyle w:val="A9"/>
          <w:sz w:val="22"/>
          <w:szCs w:val="22"/>
        </w:rPr>
        <w:t xml:space="preserve">We agree that targets and/or policy objectives should be developed for the uptake of renewable heat and </w:t>
      </w:r>
      <w:r w:rsidRPr="00D825E8">
        <w:rPr>
          <w:rStyle w:val="A9"/>
          <w:sz w:val="22"/>
          <w:szCs w:val="22"/>
        </w:rPr>
        <w:t>solar</w:t>
      </w:r>
      <w:r>
        <w:rPr>
          <w:rStyle w:val="A9"/>
          <w:sz w:val="22"/>
          <w:szCs w:val="22"/>
        </w:rPr>
        <w:t xml:space="preserve"> </w:t>
      </w:r>
      <w:r w:rsidR="00D825E8">
        <w:rPr>
          <w:rStyle w:val="A9"/>
          <w:sz w:val="22"/>
          <w:szCs w:val="22"/>
        </w:rPr>
        <w:t>PV</w:t>
      </w:r>
      <w:r>
        <w:rPr>
          <w:rStyle w:val="A9"/>
          <w:sz w:val="22"/>
          <w:szCs w:val="22"/>
        </w:rPr>
        <w:t xml:space="preserve"> in homes</w:t>
      </w:r>
      <w:r w:rsidR="00D825E8">
        <w:rPr>
          <w:rStyle w:val="A9"/>
          <w:sz w:val="22"/>
          <w:szCs w:val="22"/>
        </w:rPr>
        <w:t xml:space="preserve"> where these technologies are appropriate – determine</w:t>
      </w:r>
      <w:r w:rsidR="009D5E10">
        <w:rPr>
          <w:rStyle w:val="A9"/>
          <w:sz w:val="22"/>
          <w:szCs w:val="22"/>
        </w:rPr>
        <w:t>d</w:t>
      </w:r>
      <w:r w:rsidR="00D825E8">
        <w:rPr>
          <w:rStyle w:val="A9"/>
          <w:sz w:val="22"/>
          <w:szCs w:val="22"/>
        </w:rPr>
        <w:t xml:space="preserve"> by</w:t>
      </w:r>
      <w:r w:rsidR="009C08B7">
        <w:rPr>
          <w:rStyle w:val="A9"/>
          <w:sz w:val="22"/>
          <w:szCs w:val="22"/>
        </w:rPr>
        <w:t xml:space="preserve"> the costs and benefits of different technologies to consumers. Targets should also be linked to appropriate support for consumers, including advice and practical support throughout the decision-making and installation process, as well as in relation to</w:t>
      </w:r>
      <w:r>
        <w:rPr>
          <w:rStyle w:val="A9"/>
          <w:sz w:val="22"/>
          <w:szCs w:val="22"/>
        </w:rPr>
        <w:t xml:space="preserve"> grants, and</w:t>
      </w:r>
      <w:r w:rsidR="009C08B7">
        <w:rPr>
          <w:rStyle w:val="A9"/>
          <w:sz w:val="22"/>
          <w:szCs w:val="22"/>
        </w:rPr>
        <w:t>, where necessary, regulations</w:t>
      </w:r>
      <w:r>
        <w:rPr>
          <w:rStyle w:val="A9"/>
          <w:sz w:val="22"/>
          <w:szCs w:val="22"/>
        </w:rPr>
        <w:t xml:space="preserve">. </w:t>
      </w:r>
    </w:p>
    <w:p w:rsidR="00123217" w:rsidRPr="00AA64F2" w:rsidRDefault="00123217" w:rsidP="00F02065">
      <w:pPr>
        <w:pStyle w:val="NoSpacing"/>
        <w:spacing w:after="120" w:line="264" w:lineRule="auto"/>
        <w:rPr>
          <w:rFonts w:cs="Century Gothic"/>
          <w:sz w:val="20"/>
          <w:szCs w:val="22"/>
        </w:rPr>
      </w:pPr>
      <w:r w:rsidRPr="00AA64F2">
        <w:rPr>
          <w:rFonts w:asciiTheme="minorHAnsi" w:hAnsiTheme="minorHAnsi"/>
          <w:b/>
          <w:bCs/>
          <w:color w:val="231F20"/>
          <w:sz w:val="22"/>
          <w:szCs w:val="20"/>
        </w:rPr>
        <w:t>5</w:t>
      </w:r>
      <w:r w:rsidR="00BF5ABA">
        <w:rPr>
          <w:rFonts w:asciiTheme="minorHAnsi" w:hAnsiTheme="minorHAnsi"/>
          <w:b/>
          <w:bCs/>
          <w:color w:val="231F20"/>
          <w:sz w:val="22"/>
          <w:szCs w:val="20"/>
        </w:rPr>
        <w:t xml:space="preserve">. </w:t>
      </w:r>
      <w:r w:rsidRPr="00AA64F2">
        <w:rPr>
          <w:rFonts w:asciiTheme="minorHAnsi" w:hAnsiTheme="minorHAnsi"/>
          <w:b/>
          <w:bCs/>
          <w:color w:val="231F20"/>
          <w:sz w:val="22"/>
          <w:szCs w:val="20"/>
        </w:rPr>
        <w:t xml:space="preserve"> </w:t>
      </w:r>
      <w:r w:rsidRPr="00AA64F2">
        <w:rPr>
          <w:rFonts w:asciiTheme="minorHAnsi" w:hAnsiTheme="minorHAnsi"/>
          <w:b/>
          <w:color w:val="231F20"/>
          <w:sz w:val="22"/>
          <w:szCs w:val="20"/>
        </w:rPr>
        <w:t>What ideas do you have about how we can achieve commerc</w:t>
      </w:r>
      <w:r w:rsidR="00BF2104" w:rsidRPr="00AA64F2">
        <w:rPr>
          <w:rFonts w:asciiTheme="minorHAnsi" w:hAnsiTheme="minorHAnsi"/>
          <w:b/>
          <w:color w:val="231F20"/>
          <w:sz w:val="22"/>
          <w:szCs w:val="20"/>
        </w:rPr>
        <w:t xml:space="preserve">ial development of onshore wind </w:t>
      </w:r>
      <w:r w:rsidRPr="00AA64F2">
        <w:rPr>
          <w:rFonts w:asciiTheme="minorHAnsi" w:hAnsiTheme="minorHAnsi"/>
          <w:b/>
          <w:color w:val="231F20"/>
          <w:sz w:val="22"/>
          <w:szCs w:val="20"/>
        </w:rPr>
        <w:t>in Scotland without subsidy?</w:t>
      </w:r>
    </w:p>
    <w:p w:rsidR="00BF2104" w:rsidRPr="00BF2104" w:rsidRDefault="00BF2104" w:rsidP="00F02065">
      <w:pPr>
        <w:pStyle w:val="NoSpacing"/>
        <w:spacing w:after="120" w:line="264" w:lineRule="auto"/>
        <w:rPr>
          <w:rFonts w:asciiTheme="minorHAnsi" w:hAnsiTheme="minorHAnsi"/>
          <w:color w:val="231F20"/>
          <w:sz w:val="22"/>
          <w:szCs w:val="20"/>
        </w:rPr>
      </w:pPr>
      <w:r w:rsidRPr="00BF2104">
        <w:rPr>
          <w:rFonts w:asciiTheme="minorHAnsi" w:hAnsiTheme="minorHAnsi"/>
          <w:color w:val="231F20"/>
          <w:sz w:val="22"/>
          <w:szCs w:val="20"/>
        </w:rPr>
        <w:t xml:space="preserve">We have no </w:t>
      </w:r>
      <w:r w:rsidR="00D825E8">
        <w:rPr>
          <w:rFonts w:asciiTheme="minorHAnsi" w:hAnsiTheme="minorHAnsi"/>
          <w:color w:val="231F20"/>
          <w:sz w:val="22"/>
          <w:szCs w:val="20"/>
        </w:rPr>
        <w:t>view on this question</w:t>
      </w:r>
      <w:r w:rsidRPr="00BF2104">
        <w:rPr>
          <w:rFonts w:asciiTheme="minorHAnsi" w:hAnsiTheme="minorHAnsi"/>
          <w:color w:val="231F20"/>
          <w:sz w:val="22"/>
          <w:szCs w:val="20"/>
        </w:rPr>
        <w:t xml:space="preserve">. </w:t>
      </w:r>
    </w:p>
    <w:p w:rsidR="00123217" w:rsidRPr="00BF2104" w:rsidRDefault="00123217" w:rsidP="00F02065">
      <w:pPr>
        <w:pStyle w:val="NoSpacing"/>
        <w:spacing w:after="120" w:line="264" w:lineRule="auto"/>
        <w:rPr>
          <w:rFonts w:asciiTheme="minorHAnsi" w:hAnsiTheme="minorHAnsi"/>
          <w:b/>
          <w:color w:val="231F20"/>
          <w:sz w:val="22"/>
          <w:szCs w:val="20"/>
        </w:rPr>
      </w:pPr>
      <w:r w:rsidRPr="00BF2104">
        <w:rPr>
          <w:rFonts w:asciiTheme="minorHAnsi" w:hAnsiTheme="minorHAnsi"/>
          <w:b/>
          <w:bCs/>
          <w:color w:val="231F20"/>
          <w:sz w:val="22"/>
          <w:szCs w:val="20"/>
        </w:rPr>
        <w:t>6</w:t>
      </w:r>
      <w:r w:rsidR="00673B22">
        <w:rPr>
          <w:rFonts w:asciiTheme="minorHAnsi" w:hAnsiTheme="minorHAnsi"/>
          <w:b/>
          <w:bCs/>
          <w:color w:val="231F20"/>
          <w:sz w:val="22"/>
          <w:szCs w:val="20"/>
        </w:rPr>
        <w:t>.</w:t>
      </w:r>
      <w:r w:rsidRPr="00BF2104">
        <w:rPr>
          <w:rFonts w:asciiTheme="minorHAnsi" w:hAnsiTheme="minorHAnsi"/>
          <w:b/>
          <w:bCs/>
          <w:color w:val="231F20"/>
          <w:sz w:val="22"/>
          <w:szCs w:val="20"/>
        </w:rPr>
        <w:t xml:space="preserve"> </w:t>
      </w:r>
      <w:r w:rsidRPr="00BF2104">
        <w:rPr>
          <w:rFonts w:asciiTheme="minorHAnsi" w:hAnsiTheme="minorHAnsi"/>
          <w:b/>
          <w:color w:val="231F20"/>
          <w:sz w:val="22"/>
          <w:szCs w:val="20"/>
        </w:rPr>
        <w:t>What are your views on the potential future of Scotland’s decommissioned thermal generation</w:t>
      </w:r>
      <w:r w:rsidRPr="00BF2104">
        <w:rPr>
          <w:rFonts w:asciiTheme="minorHAnsi" w:hAnsiTheme="minorHAnsi"/>
          <w:b/>
          <w:color w:val="231F20"/>
          <w:sz w:val="22"/>
          <w:szCs w:val="20"/>
        </w:rPr>
        <w:br/>
        <w:t>sites?</w:t>
      </w:r>
    </w:p>
    <w:p w:rsidR="00D825E8" w:rsidRDefault="00D825E8" w:rsidP="00D825E8">
      <w:pPr>
        <w:pStyle w:val="NoSpacing"/>
        <w:spacing w:after="120" w:line="264" w:lineRule="auto"/>
        <w:rPr>
          <w:rFonts w:asciiTheme="minorHAnsi" w:hAnsiTheme="minorHAnsi"/>
          <w:color w:val="231F20"/>
          <w:sz w:val="22"/>
          <w:szCs w:val="20"/>
        </w:rPr>
      </w:pPr>
      <w:r w:rsidRPr="00BF2104">
        <w:rPr>
          <w:rFonts w:asciiTheme="minorHAnsi" w:hAnsiTheme="minorHAnsi"/>
          <w:color w:val="231F20"/>
          <w:sz w:val="22"/>
          <w:szCs w:val="20"/>
        </w:rPr>
        <w:t xml:space="preserve">We have no </w:t>
      </w:r>
      <w:r>
        <w:rPr>
          <w:rFonts w:asciiTheme="minorHAnsi" w:hAnsiTheme="minorHAnsi"/>
          <w:color w:val="231F20"/>
          <w:sz w:val="22"/>
          <w:szCs w:val="20"/>
        </w:rPr>
        <w:t>view on this question</w:t>
      </w:r>
      <w:r w:rsidRPr="00BF2104">
        <w:rPr>
          <w:rFonts w:asciiTheme="minorHAnsi" w:hAnsiTheme="minorHAnsi"/>
          <w:color w:val="231F20"/>
          <w:sz w:val="22"/>
          <w:szCs w:val="20"/>
        </w:rPr>
        <w:t xml:space="preserve">. </w:t>
      </w:r>
    </w:p>
    <w:p w:rsidR="00123217" w:rsidRPr="00BF2104" w:rsidRDefault="00123217" w:rsidP="00F02065">
      <w:pPr>
        <w:pStyle w:val="NoSpacing"/>
        <w:spacing w:after="120" w:line="264" w:lineRule="auto"/>
        <w:rPr>
          <w:rStyle w:val="A9"/>
          <w:rFonts w:asciiTheme="minorHAnsi" w:hAnsiTheme="minorHAnsi"/>
          <w:b/>
          <w:sz w:val="24"/>
          <w:szCs w:val="22"/>
        </w:rPr>
      </w:pPr>
      <w:r w:rsidRPr="00BF2104">
        <w:rPr>
          <w:rFonts w:asciiTheme="minorHAnsi" w:hAnsiTheme="minorHAnsi"/>
          <w:b/>
          <w:bCs/>
          <w:color w:val="231F20"/>
          <w:sz w:val="22"/>
          <w:szCs w:val="20"/>
        </w:rPr>
        <w:t>7</w:t>
      </w:r>
      <w:r w:rsidR="003D47F2">
        <w:rPr>
          <w:rFonts w:asciiTheme="minorHAnsi" w:hAnsiTheme="minorHAnsi"/>
          <w:b/>
          <w:bCs/>
          <w:color w:val="231F20"/>
          <w:sz w:val="22"/>
          <w:szCs w:val="20"/>
        </w:rPr>
        <w:t>.</w:t>
      </w:r>
      <w:r w:rsidRPr="00BF2104">
        <w:rPr>
          <w:rFonts w:asciiTheme="minorHAnsi" w:hAnsiTheme="minorHAnsi"/>
          <w:b/>
          <w:bCs/>
          <w:color w:val="231F20"/>
          <w:sz w:val="22"/>
          <w:szCs w:val="20"/>
        </w:rPr>
        <w:t xml:space="preserve"> </w:t>
      </w:r>
      <w:r w:rsidRPr="00BF2104">
        <w:rPr>
          <w:rFonts w:asciiTheme="minorHAnsi" w:hAnsiTheme="minorHAnsi"/>
          <w:b/>
          <w:color w:val="231F20"/>
          <w:sz w:val="22"/>
          <w:szCs w:val="20"/>
        </w:rPr>
        <w:t>What ideas do you have about how we can develop the role of hydrogen in Scotland’s energy</w:t>
      </w:r>
      <w:r w:rsidRPr="00BF2104">
        <w:rPr>
          <w:rFonts w:asciiTheme="minorHAnsi" w:hAnsiTheme="minorHAnsi"/>
          <w:b/>
          <w:color w:val="231F20"/>
          <w:sz w:val="22"/>
          <w:szCs w:val="20"/>
        </w:rPr>
        <w:br/>
        <w:t>mix?</w:t>
      </w:r>
    </w:p>
    <w:p w:rsidR="00123217" w:rsidRDefault="00D825E8" w:rsidP="00A172B2">
      <w:pPr>
        <w:pStyle w:val="NoSpacing"/>
        <w:numPr>
          <w:ilvl w:val="0"/>
          <w:numId w:val="15"/>
        </w:numPr>
        <w:spacing w:after="120" w:line="264" w:lineRule="auto"/>
        <w:ind w:left="426" w:hanging="426"/>
        <w:rPr>
          <w:rFonts w:asciiTheme="minorHAnsi" w:hAnsiTheme="minorHAnsi"/>
          <w:color w:val="231F20"/>
          <w:sz w:val="22"/>
          <w:szCs w:val="20"/>
        </w:rPr>
      </w:pPr>
      <w:r>
        <w:rPr>
          <w:rFonts w:asciiTheme="minorHAnsi" w:hAnsiTheme="minorHAnsi"/>
          <w:color w:val="231F20"/>
          <w:sz w:val="22"/>
          <w:szCs w:val="20"/>
        </w:rPr>
        <w:t>W</w:t>
      </w:r>
      <w:r w:rsidR="00BF2104">
        <w:rPr>
          <w:rFonts w:asciiTheme="minorHAnsi" w:hAnsiTheme="minorHAnsi"/>
          <w:color w:val="231F20"/>
          <w:sz w:val="22"/>
          <w:szCs w:val="20"/>
        </w:rPr>
        <w:t xml:space="preserve">e are not in a position </w:t>
      </w:r>
      <w:r>
        <w:rPr>
          <w:rFonts w:asciiTheme="minorHAnsi" w:hAnsiTheme="minorHAnsi"/>
          <w:color w:val="231F20"/>
          <w:sz w:val="22"/>
          <w:szCs w:val="20"/>
        </w:rPr>
        <w:t>to comment on technical aspects of this question</w:t>
      </w:r>
      <w:r w:rsidR="00BF2104">
        <w:rPr>
          <w:rFonts w:asciiTheme="minorHAnsi" w:hAnsiTheme="minorHAnsi"/>
          <w:color w:val="231F20"/>
          <w:sz w:val="22"/>
          <w:szCs w:val="20"/>
        </w:rPr>
        <w:t xml:space="preserve">. However, we do note the reference in the draft strategy to consumers’ preference for current </w:t>
      </w:r>
      <w:r>
        <w:rPr>
          <w:rFonts w:asciiTheme="minorHAnsi" w:hAnsiTheme="minorHAnsi"/>
          <w:color w:val="231F20"/>
          <w:sz w:val="22"/>
          <w:szCs w:val="20"/>
        </w:rPr>
        <w:t xml:space="preserve">gas </w:t>
      </w:r>
      <w:r w:rsidR="00BF2104">
        <w:rPr>
          <w:rFonts w:asciiTheme="minorHAnsi" w:hAnsiTheme="minorHAnsi"/>
          <w:color w:val="231F20"/>
          <w:sz w:val="22"/>
          <w:szCs w:val="20"/>
        </w:rPr>
        <w:t xml:space="preserve">central heating systems, and </w:t>
      </w:r>
      <w:r>
        <w:rPr>
          <w:rFonts w:asciiTheme="minorHAnsi" w:hAnsiTheme="minorHAnsi"/>
          <w:color w:val="231F20"/>
          <w:sz w:val="22"/>
          <w:szCs w:val="20"/>
        </w:rPr>
        <w:t xml:space="preserve">we </w:t>
      </w:r>
      <w:r w:rsidR="00BF2104">
        <w:rPr>
          <w:rFonts w:asciiTheme="minorHAnsi" w:hAnsiTheme="minorHAnsi"/>
          <w:color w:val="231F20"/>
          <w:sz w:val="22"/>
          <w:szCs w:val="20"/>
        </w:rPr>
        <w:t>would support investigation into the extent to which hydrogen wo</w:t>
      </w:r>
      <w:r>
        <w:rPr>
          <w:rFonts w:asciiTheme="minorHAnsi" w:hAnsiTheme="minorHAnsi"/>
          <w:color w:val="231F20"/>
          <w:sz w:val="22"/>
          <w:szCs w:val="20"/>
        </w:rPr>
        <w:t>uld be compatible with this preference</w:t>
      </w:r>
      <w:r w:rsidR="00BF2104">
        <w:rPr>
          <w:rFonts w:asciiTheme="minorHAnsi" w:hAnsiTheme="minorHAnsi"/>
          <w:color w:val="231F20"/>
          <w:sz w:val="22"/>
          <w:szCs w:val="20"/>
        </w:rPr>
        <w:t>.</w:t>
      </w:r>
      <w:r w:rsidR="00C8451F">
        <w:rPr>
          <w:rFonts w:asciiTheme="minorHAnsi" w:hAnsiTheme="minorHAnsi"/>
          <w:color w:val="231F20"/>
          <w:sz w:val="22"/>
          <w:szCs w:val="20"/>
        </w:rPr>
        <w:t xml:space="preserve"> </w:t>
      </w:r>
      <w:r w:rsidR="007143C7">
        <w:rPr>
          <w:rFonts w:asciiTheme="minorHAnsi" w:hAnsiTheme="minorHAnsi"/>
          <w:color w:val="231F20"/>
          <w:sz w:val="22"/>
          <w:szCs w:val="20"/>
        </w:rPr>
        <w:t xml:space="preserve">As we commented on in our </w:t>
      </w:r>
      <w:r w:rsidR="008A5BCB">
        <w:rPr>
          <w:rFonts w:asciiTheme="minorHAnsi" w:hAnsiTheme="minorHAnsi"/>
          <w:color w:val="231F20"/>
          <w:sz w:val="22"/>
          <w:szCs w:val="20"/>
        </w:rPr>
        <w:t xml:space="preserve">draft </w:t>
      </w:r>
      <w:r w:rsidR="007143C7">
        <w:rPr>
          <w:rFonts w:asciiTheme="minorHAnsi" w:hAnsiTheme="minorHAnsi"/>
          <w:color w:val="231F20"/>
          <w:sz w:val="22"/>
          <w:szCs w:val="20"/>
        </w:rPr>
        <w:t xml:space="preserve">Climate Change </w:t>
      </w:r>
      <w:r w:rsidR="008A5BCB">
        <w:rPr>
          <w:rFonts w:asciiTheme="minorHAnsi" w:hAnsiTheme="minorHAnsi"/>
          <w:color w:val="231F20"/>
          <w:sz w:val="22"/>
          <w:szCs w:val="20"/>
        </w:rPr>
        <w:t>P</w:t>
      </w:r>
      <w:r w:rsidR="007143C7">
        <w:rPr>
          <w:rFonts w:asciiTheme="minorHAnsi" w:hAnsiTheme="minorHAnsi"/>
          <w:color w:val="231F20"/>
          <w:sz w:val="22"/>
          <w:szCs w:val="20"/>
        </w:rPr>
        <w:t>lan response</w:t>
      </w:r>
      <w:r w:rsidR="00F47E32">
        <w:rPr>
          <w:rFonts w:asciiTheme="minorHAnsi" w:hAnsiTheme="minorHAnsi"/>
          <w:color w:val="231F20"/>
          <w:sz w:val="22"/>
          <w:szCs w:val="20"/>
        </w:rPr>
        <w:t>,</w:t>
      </w:r>
      <w:r w:rsidR="007143C7">
        <w:rPr>
          <w:rFonts w:asciiTheme="minorHAnsi" w:hAnsiTheme="minorHAnsi"/>
          <w:color w:val="231F20"/>
          <w:sz w:val="22"/>
          <w:szCs w:val="20"/>
        </w:rPr>
        <w:t xml:space="preserve"> the use of hydrogen as a heating fuel may </w:t>
      </w:r>
      <w:r w:rsidR="00F47E32">
        <w:rPr>
          <w:rFonts w:asciiTheme="minorHAnsi" w:hAnsiTheme="minorHAnsi"/>
          <w:color w:val="231F20"/>
          <w:sz w:val="22"/>
          <w:szCs w:val="20"/>
        </w:rPr>
        <w:t xml:space="preserve">also </w:t>
      </w:r>
      <w:r w:rsidR="007143C7">
        <w:rPr>
          <w:rFonts w:asciiTheme="minorHAnsi" w:hAnsiTheme="minorHAnsi"/>
          <w:color w:val="231F20"/>
          <w:sz w:val="22"/>
          <w:szCs w:val="20"/>
        </w:rPr>
        <w:t xml:space="preserve">rely on a number of </w:t>
      </w:r>
      <w:r w:rsidR="00D10129">
        <w:rPr>
          <w:rFonts w:asciiTheme="minorHAnsi" w:hAnsiTheme="minorHAnsi"/>
          <w:color w:val="231F20"/>
          <w:sz w:val="22"/>
          <w:szCs w:val="20"/>
        </w:rPr>
        <w:t xml:space="preserve">emerging </w:t>
      </w:r>
      <w:r w:rsidR="007143C7">
        <w:rPr>
          <w:rFonts w:asciiTheme="minorHAnsi" w:hAnsiTheme="minorHAnsi"/>
          <w:color w:val="231F20"/>
          <w:sz w:val="22"/>
          <w:szCs w:val="20"/>
        </w:rPr>
        <w:t>technologies, such as Carbon Capture and Storage. Therefore</w:t>
      </w:r>
      <w:r w:rsidR="009A46BF">
        <w:rPr>
          <w:rFonts w:asciiTheme="minorHAnsi" w:hAnsiTheme="minorHAnsi"/>
          <w:color w:val="231F20"/>
          <w:sz w:val="22"/>
          <w:szCs w:val="20"/>
        </w:rPr>
        <w:t xml:space="preserve"> the costs of both re purposing the gas grid</w:t>
      </w:r>
      <w:r w:rsidR="00F905BF">
        <w:rPr>
          <w:rFonts w:asciiTheme="minorHAnsi" w:hAnsiTheme="minorHAnsi"/>
          <w:color w:val="231F20"/>
          <w:sz w:val="22"/>
          <w:szCs w:val="20"/>
        </w:rPr>
        <w:t xml:space="preserve"> for hydrogen</w:t>
      </w:r>
      <w:r w:rsidR="009A46BF">
        <w:rPr>
          <w:rFonts w:asciiTheme="minorHAnsi" w:hAnsiTheme="minorHAnsi"/>
          <w:color w:val="231F20"/>
          <w:sz w:val="22"/>
          <w:szCs w:val="20"/>
        </w:rPr>
        <w:t>, alongside t</w:t>
      </w:r>
      <w:r w:rsidR="0046126F">
        <w:rPr>
          <w:rFonts w:asciiTheme="minorHAnsi" w:hAnsiTheme="minorHAnsi"/>
          <w:color w:val="231F20"/>
          <w:sz w:val="22"/>
          <w:szCs w:val="20"/>
        </w:rPr>
        <w:t xml:space="preserve">he </w:t>
      </w:r>
      <w:r w:rsidR="009A46BF">
        <w:rPr>
          <w:rFonts w:asciiTheme="minorHAnsi" w:hAnsiTheme="minorHAnsi"/>
          <w:color w:val="231F20"/>
          <w:sz w:val="22"/>
          <w:szCs w:val="20"/>
        </w:rPr>
        <w:t>associated</w:t>
      </w:r>
      <w:r w:rsidR="0023657F">
        <w:rPr>
          <w:rFonts w:asciiTheme="minorHAnsi" w:hAnsiTheme="minorHAnsi"/>
          <w:color w:val="231F20"/>
          <w:sz w:val="22"/>
          <w:szCs w:val="20"/>
        </w:rPr>
        <w:t xml:space="preserve"> running costs of hydrogen </w:t>
      </w:r>
      <w:r w:rsidR="007143C7">
        <w:rPr>
          <w:rFonts w:asciiTheme="minorHAnsi" w:hAnsiTheme="minorHAnsi"/>
          <w:color w:val="231F20"/>
          <w:sz w:val="22"/>
          <w:szCs w:val="20"/>
        </w:rPr>
        <w:t xml:space="preserve">production, </w:t>
      </w:r>
      <w:r w:rsidR="009A46BF">
        <w:rPr>
          <w:rFonts w:asciiTheme="minorHAnsi" w:hAnsiTheme="minorHAnsi"/>
          <w:color w:val="231F20"/>
          <w:sz w:val="22"/>
          <w:szCs w:val="20"/>
        </w:rPr>
        <w:t xml:space="preserve">must be carefully </w:t>
      </w:r>
      <w:r w:rsidR="0046126F">
        <w:rPr>
          <w:rFonts w:asciiTheme="minorHAnsi" w:hAnsiTheme="minorHAnsi"/>
          <w:color w:val="231F20"/>
          <w:sz w:val="22"/>
          <w:szCs w:val="20"/>
        </w:rPr>
        <w:t>man</w:t>
      </w:r>
      <w:r w:rsidR="0023657F">
        <w:rPr>
          <w:rFonts w:asciiTheme="minorHAnsi" w:hAnsiTheme="minorHAnsi"/>
          <w:color w:val="231F20"/>
          <w:sz w:val="22"/>
          <w:szCs w:val="20"/>
        </w:rPr>
        <w:t>a</w:t>
      </w:r>
      <w:r w:rsidR="0046126F">
        <w:rPr>
          <w:rFonts w:asciiTheme="minorHAnsi" w:hAnsiTheme="minorHAnsi"/>
          <w:color w:val="231F20"/>
          <w:sz w:val="22"/>
          <w:szCs w:val="20"/>
        </w:rPr>
        <w:t xml:space="preserve">ged to ensure that they are </w:t>
      </w:r>
      <w:r w:rsidR="00832A36">
        <w:rPr>
          <w:rFonts w:asciiTheme="minorHAnsi" w:hAnsiTheme="minorHAnsi"/>
          <w:color w:val="231F20"/>
          <w:sz w:val="22"/>
          <w:szCs w:val="20"/>
        </w:rPr>
        <w:t>affordable</w:t>
      </w:r>
      <w:r w:rsidR="00127242">
        <w:rPr>
          <w:rFonts w:asciiTheme="minorHAnsi" w:hAnsiTheme="minorHAnsi"/>
          <w:color w:val="231F20"/>
          <w:sz w:val="22"/>
          <w:szCs w:val="20"/>
        </w:rPr>
        <w:t xml:space="preserve"> and fair for consumers. Given the uncertainties involved with the deployment of hydrogen </w:t>
      </w:r>
      <w:r w:rsidR="0023657F">
        <w:rPr>
          <w:rFonts w:asciiTheme="minorHAnsi" w:hAnsiTheme="minorHAnsi"/>
          <w:color w:val="231F20"/>
          <w:sz w:val="22"/>
          <w:szCs w:val="20"/>
        </w:rPr>
        <w:t>as an alternative</w:t>
      </w:r>
      <w:r w:rsidR="00127242">
        <w:rPr>
          <w:rFonts w:asciiTheme="minorHAnsi" w:hAnsiTheme="minorHAnsi"/>
          <w:color w:val="231F20"/>
          <w:sz w:val="22"/>
          <w:szCs w:val="20"/>
        </w:rPr>
        <w:t xml:space="preserve"> fuel for the mains gas grid, contingent</w:t>
      </w:r>
      <w:r w:rsidR="0023657F">
        <w:rPr>
          <w:rFonts w:asciiTheme="minorHAnsi" w:hAnsiTheme="minorHAnsi"/>
          <w:color w:val="231F20"/>
          <w:sz w:val="22"/>
          <w:szCs w:val="20"/>
        </w:rPr>
        <w:t xml:space="preserve"> national scale</w:t>
      </w:r>
      <w:r w:rsidR="00127242">
        <w:rPr>
          <w:rFonts w:asciiTheme="minorHAnsi" w:hAnsiTheme="minorHAnsi"/>
          <w:color w:val="231F20"/>
          <w:sz w:val="22"/>
          <w:szCs w:val="20"/>
        </w:rPr>
        <w:t xml:space="preserve"> </w:t>
      </w:r>
      <w:r w:rsidR="0023657F">
        <w:rPr>
          <w:rFonts w:asciiTheme="minorHAnsi" w:hAnsiTheme="minorHAnsi"/>
          <w:color w:val="231F20"/>
          <w:sz w:val="22"/>
          <w:szCs w:val="20"/>
        </w:rPr>
        <w:t xml:space="preserve">heat decarbonisation </w:t>
      </w:r>
      <w:r w:rsidR="00127242">
        <w:rPr>
          <w:rFonts w:asciiTheme="minorHAnsi" w:hAnsiTheme="minorHAnsi"/>
          <w:color w:val="231F20"/>
          <w:sz w:val="22"/>
          <w:szCs w:val="20"/>
        </w:rPr>
        <w:t>p</w:t>
      </w:r>
      <w:r w:rsidR="0023657F">
        <w:rPr>
          <w:rFonts w:asciiTheme="minorHAnsi" w:hAnsiTheme="minorHAnsi"/>
          <w:color w:val="231F20"/>
          <w:sz w:val="22"/>
          <w:szCs w:val="20"/>
        </w:rPr>
        <w:t xml:space="preserve">olicies should also be explored. </w:t>
      </w:r>
      <w:r w:rsidR="00127242">
        <w:rPr>
          <w:rFonts w:asciiTheme="minorHAnsi" w:hAnsiTheme="minorHAnsi"/>
          <w:color w:val="231F20"/>
          <w:sz w:val="22"/>
          <w:szCs w:val="20"/>
        </w:rPr>
        <w:t xml:space="preserve"> </w:t>
      </w:r>
    </w:p>
    <w:p w:rsidR="0092292B" w:rsidRDefault="0092292B">
      <w:pPr>
        <w:rPr>
          <w:rStyle w:val="A9"/>
          <w:rFonts w:asciiTheme="minorHAnsi" w:hAnsiTheme="minorHAnsi" w:cs="Arial"/>
          <w:color w:val="231F20"/>
          <w:sz w:val="22"/>
        </w:rPr>
      </w:pPr>
      <w:r>
        <w:rPr>
          <w:rStyle w:val="A9"/>
          <w:rFonts w:asciiTheme="minorHAnsi" w:hAnsiTheme="minorHAnsi" w:cs="Arial"/>
          <w:color w:val="231F20"/>
          <w:sz w:val="22"/>
        </w:rPr>
        <w:br w:type="page"/>
      </w:r>
    </w:p>
    <w:p w:rsidR="005549DC" w:rsidRPr="00AA64F2" w:rsidRDefault="005549DC" w:rsidP="005549DC">
      <w:pPr>
        <w:pStyle w:val="NoSpacing"/>
        <w:spacing w:after="120" w:line="264" w:lineRule="auto"/>
        <w:rPr>
          <w:rFonts w:asciiTheme="minorHAnsi" w:hAnsiTheme="minorHAnsi" w:cstheme="minorHAnsi"/>
          <w:b/>
          <w:sz w:val="22"/>
          <w:szCs w:val="28"/>
        </w:rPr>
      </w:pPr>
      <w:r w:rsidRPr="00AA64F2">
        <w:rPr>
          <w:rFonts w:asciiTheme="minorHAnsi" w:hAnsiTheme="minorHAnsi" w:cstheme="minorHAnsi"/>
          <w:b/>
          <w:sz w:val="22"/>
          <w:szCs w:val="28"/>
        </w:rPr>
        <w:lastRenderedPageBreak/>
        <w:t>8</w:t>
      </w:r>
      <w:r w:rsidRPr="00AA64F2">
        <w:rPr>
          <w:rFonts w:asciiTheme="minorHAnsi" w:hAnsiTheme="minorHAnsi" w:cstheme="minorHAnsi"/>
          <w:sz w:val="22"/>
          <w:szCs w:val="28"/>
        </w:rPr>
        <w:t xml:space="preserve">. </w:t>
      </w:r>
      <w:r w:rsidRPr="00AA64F2">
        <w:rPr>
          <w:rStyle w:val="A9"/>
          <w:rFonts w:asciiTheme="minorHAnsi" w:hAnsiTheme="minorHAnsi" w:cstheme="minorHAnsi"/>
          <w:b/>
          <w:sz w:val="22"/>
          <w:szCs w:val="28"/>
        </w:rPr>
        <w:t xml:space="preserve">What are your views on the priorities presented in Chapter 4 for transforming energy use over the coming decades? In answering, please consider whether the priorities are the right ones for delivering our vision. </w:t>
      </w:r>
    </w:p>
    <w:p w:rsidR="005549DC" w:rsidRDefault="005549DC" w:rsidP="00A172B2">
      <w:pPr>
        <w:pStyle w:val="NoSpacing"/>
        <w:numPr>
          <w:ilvl w:val="0"/>
          <w:numId w:val="15"/>
        </w:numPr>
        <w:spacing w:after="120" w:line="264" w:lineRule="auto"/>
        <w:ind w:left="426" w:hanging="426"/>
        <w:rPr>
          <w:sz w:val="22"/>
          <w:szCs w:val="22"/>
        </w:rPr>
      </w:pPr>
      <w:r>
        <w:rPr>
          <w:sz w:val="22"/>
          <w:szCs w:val="22"/>
        </w:rPr>
        <w:t xml:space="preserve">We welcome the first two points in the vision statement on </w:t>
      </w:r>
      <w:r w:rsidRPr="00A172B2">
        <w:rPr>
          <w:b/>
          <w:sz w:val="22"/>
          <w:szCs w:val="22"/>
        </w:rPr>
        <w:t>p</w:t>
      </w:r>
      <w:r w:rsidR="004C450D" w:rsidRPr="00A172B2">
        <w:rPr>
          <w:b/>
          <w:sz w:val="22"/>
          <w:szCs w:val="22"/>
        </w:rPr>
        <w:t xml:space="preserve">age </w:t>
      </w:r>
      <w:r w:rsidRPr="00A172B2">
        <w:rPr>
          <w:b/>
          <w:sz w:val="22"/>
          <w:szCs w:val="22"/>
        </w:rPr>
        <w:t>5</w:t>
      </w:r>
      <w:r w:rsidR="00057A30" w:rsidRPr="00A172B2">
        <w:rPr>
          <w:b/>
          <w:sz w:val="22"/>
          <w:szCs w:val="22"/>
        </w:rPr>
        <w:t>3</w:t>
      </w:r>
      <w:r>
        <w:rPr>
          <w:sz w:val="22"/>
          <w:szCs w:val="22"/>
        </w:rPr>
        <w:t xml:space="preserve">: </w:t>
      </w:r>
    </w:p>
    <w:p w:rsidR="005549DC" w:rsidRPr="00A172B2" w:rsidRDefault="005549DC" w:rsidP="005549DC">
      <w:pPr>
        <w:pStyle w:val="NoSpacing"/>
        <w:numPr>
          <w:ilvl w:val="0"/>
          <w:numId w:val="6"/>
        </w:numPr>
        <w:spacing w:after="120" w:line="264" w:lineRule="auto"/>
        <w:rPr>
          <w:b/>
          <w:i/>
          <w:color w:val="1F497D" w:themeColor="text2"/>
          <w:sz w:val="22"/>
          <w:szCs w:val="22"/>
        </w:rPr>
      </w:pPr>
      <w:r w:rsidRPr="00A172B2">
        <w:rPr>
          <w:b/>
          <w:i/>
          <w:color w:val="1F497D" w:themeColor="text2"/>
          <w:sz w:val="22"/>
          <w:szCs w:val="22"/>
        </w:rPr>
        <w:t>Scotland’s domestic and non-domestic buildings have undergone a low carbon transformation – substantially reducing greenhouse gas emissions and delivering a host of economic, social, health and regeneration benefits.</w:t>
      </w:r>
    </w:p>
    <w:p w:rsidR="005549DC" w:rsidRPr="00A172B2" w:rsidRDefault="005549DC" w:rsidP="005549DC">
      <w:pPr>
        <w:pStyle w:val="NoSpacing"/>
        <w:numPr>
          <w:ilvl w:val="0"/>
          <w:numId w:val="6"/>
        </w:numPr>
        <w:spacing w:after="120" w:line="264" w:lineRule="auto"/>
        <w:rPr>
          <w:b/>
          <w:i/>
          <w:color w:val="1F497D" w:themeColor="text2"/>
          <w:sz w:val="22"/>
          <w:szCs w:val="22"/>
        </w:rPr>
      </w:pPr>
      <w:r w:rsidRPr="00A172B2">
        <w:rPr>
          <w:b/>
          <w:i/>
          <w:color w:val="1F497D" w:themeColor="text2"/>
          <w:sz w:val="22"/>
          <w:szCs w:val="22"/>
        </w:rPr>
        <w:t>Scotland has an energy market that delivers fair outcomes for all consumers – particularly those on low incomes and at risk of fuel poverty.</w:t>
      </w:r>
    </w:p>
    <w:p w:rsidR="005549DC" w:rsidRDefault="005549DC" w:rsidP="00A172B2">
      <w:pPr>
        <w:pStyle w:val="NoSpacing"/>
        <w:numPr>
          <w:ilvl w:val="0"/>
          <w:numId w:val="15"/>
        </w:numPr>
        <w:spacing w:after="120" w:line="264" w:lineRule="auto"/>
        <w:ind w:left="426" w:hanging="426"/>
        <w:rPr>
          <w:sz w:val="22"/>
          <w:szCs w:val="22"/>
        </w:rPr>
      </w:pPr>
      <w:r>
        <w:rPr>
          <w:sz w:val="22"/>
          <w:szCs w:val="22"/>
        </w:rPr>
        <w:t>However, we believe the ambition in relation to energy ef</w:t>
      </w:r>
      <w:r w:rsidR="00D84539">
        <w:rPr>
          <w:sz w:val="22"/>
          <w:szCs w:val="22"/>
        </w:rPr>
        <w:t>ficiency sh</w:t>
      </w:r>
      <w:r>
        <w:rPr>
          <w:sz w:val="22"/>
          <w:szCs w:val="22"/>
        </w:rPr>
        <w:t>ould be clearer</w:t>
      </w:r>
      <w:r w:rsidR="003B5D7F">
        <w:rPr>
          <w:sz w:val="22"/>
          <w:szCs w:val="22"/>
        </w:rPr>
        <w:t>. F</w:t>
      </w:r>
      <w:r>
        <w:rPr>
          <w:sz w:val="22"/>
          <w:szCs w:val="22"/>
        </w:rPr>
        <w:t>or example, it would be possible to include the aim of eliminating energy inefficiency as a cause of fuel poverty. This would also help make the vision clearer for consumers.</w:t>
      </w:r>
    </w:p>
    <w:p w:rsidR="005549DC" w:rsidRDefault="009F4A01" w:rsidP="00A172B2">
      <w:pPr>
        <w:pStyle w:val="NoSpacing"/>
        <w:numPr>
          <w:ilvl w:val="0"/>
          <w:numId w:val="15"/>
        </w:numPr>
        <w:spacing w:after="120" w:line="264" w:lineRule="auto"/>
        <w:ind w:left="426" w:hanging="426"/>
        <w:rPr>
          <w:sz w:val="22"/>
          <w:szCs w:val="22"/>
        </w:rPr>
      </w:pPr>
      <w:r>
        <w:rPr>
          <w:sz w:val="22"/>
          <w:szCs w:val="22"/>
        </w:rPr>
        <w:t>The second point</w:t>
      </w:r>
      <w:r w:rsidR="00D905FE">
        <w:rPr>
          <w:sz w:val="22"/>
          <w:szCs w:val="22"/>
        </w:rPr>
        <w:t>, highlighting the needs of those in fuel poverty,</w:t>
      </w:r>
      <w:r>
        <w:rPr>
          <w:sz w:val="22"/>
          <w:szCs w:val="22"/>
        </w:rPr>
        <w:t xml:space="preserve"> is essentially, what is missing from the parallel vision section of chapter 3, as noted above. </w:t>
      </w:r>
    </w:p>
    <w:p w:rsidR="009F4A01" w:rsidRDefault="009F4A01" w:rsidP="00A172B2">
      <w:pPr>
        <w:pStyle w:val="NoSpacing"/>
        <w:numPr>
          <w:ilvl w:val="0"/>
          <w:numId w:val="15"/>
        </w:numPr>
        <w:spacing w:after="120" w:line="264" w:lineRule="auto"/>
        <w:ind w:left="426" w:hanging="426"/>
        <w:rPr>
          <w:sz w:val="22"/>
          <w:szCs w:val="22"/>
        </w:rPr>
      </w:pPr>
      <w:r w:rsidRPr="00A172B2">
        <w:rPr>
          <w:b/>
          <w:sz w:val="22"/>
          <w:szCs w:val="22"/>
        </w:rPr>
        <w:t>Diagram 15</w:t>
      </w:r>
      <w:r>
        <w:rPr>
          <w:sz w:val="22"/>
          <w:szCs w:val="22"/>
        </w:rPr>
        <w:t xml:space="preserve"> shows clearly the extent to which previous </w:t>
      </w:r>
      <w:r w:rsidR="00D84539">
        <w:rPr>
          <w:sz w:val="22"/>
          <w:szCs w:val="22"/>
        </w:rPr>
        <w:t xml:space="preserve">national </w:t>
      </w:r>
      <w:r>
        <w:rPr>
          <w:sz w:val="22"/>
          <w:szCs w:val="22"/>
        </w:rPr>
        <w:t>energy efficiency target</w:t>
      </w:r>
      <w:r w:rsidR="003B5D7F">
        <w:rPr>
          <w:sz w:val="22"/>
          <w:szCs w:val="22"/>
        </w:rPr>
        <w:t>s have been exceeded. T</w:t>
      </w:r>
      <w:r>
        <w:rPr>
          <w:sz w:val="22"/>
          <w:szCs w:val="22"/>
        </w:rPr>
        <w:t xml:space="preserve">o inform the </w:t>
      </w:r>
      <w:r w:rsidR="003B5D7F">
        <w:rPr>
          <w:sz w:val="22"/>
          <w:szCs w:val="22"/>
        </w:rPr>
        <w:t xml:space="preserve">future </w:t>
      </w:r>
      <w:r>
        <w:rPr>
          <w:sz w:val="22"/>
          <w:szCs w:val="22"/>
        </w:rPr>
        <w:t xml:space="preserve">development of the strategy, we would welcome more detail on how this overall trend has been delivered, disaggregated by sector. </w:t>
      </w:r>
    </w:p>
    <w:p w:rsidR="009F4A01" w:rsidRDefault="009F4A01" w:rsidP="00A172B2">
      <w:pPr>
        <w:pStyle w:val="NoSpacing"/>
        <w:numPr>
          <w:ilvl w:val="0"/>
          <w:numId w:val="15"/>
        </w:numPr>
        <w:spacing w:after="120" w:line="264" w:lineRule="auto"/>
        <w:ind w:left="426" w:hanging="426"/>
        <w:rPr>
          <w:sz w:val="22"/>
          <w:szCs w:val="22"/>
        </w:rPr>
      </w:pPr>
      <w:r>
        <w:rPr>
          <w:sz w:val="22"/>
          <w:szCs w:val="22"/>
        </w:rPr>
        <w:t xml:space="preserve">For example, the strategy notes that – among other areas – there has been significant progress in insulation, and we have referred above to the strong progress in replacement of older, less </w:t>
      </w:r>
      <w:r w:rsidR="003B5D7F">
        <w:rPr>
          <w:sz w:val="22"/>
          <w:szCs w:val="22"/>
        </w:rPr>
        <w:t>efficient</w:t>
      </w:r>
      <w:r>
        <w:rPr>
          <w:sz w:val="22"/>
          <w:szCs w:val="22"/>
        </w:rPr>
        <w:t xml:space="preserve"> central heating boilers. At the same time, new housing is more efficient than older housing</w:t>
      </w:r>
      <w:r w:rsidR="003B5D7F">
        <w:rPr>
          <w:sz w:val="22"/>
          <w:szCs w:val="22"/>
        </w:rPr>
        <w:t xml:space="preserve"> in terms of construction</w:t>
      </w:r>
      <w:r>
        <w:rPr>
          <w:sz w:val="22"/>
          <w:szCs w:val="22"/>
        </w:rPr>
        <w:t>, but tends to be detached and therefore of a less inherently efficient built form. Without the detail of these and other concerns, there is a risk the strategy will be insufficiently targe</w:t>
      </w:r>
      <w:r w:rsidR="003B5D7F">
        <w:rPr>
          <w:sz w:val="22"/>
          <w:szCs w:val="22"/>
        </w:rPr>
        <w:t>te</w:t>
      </w:r>
      <w:r>
        <w:rPr>
          <w:sz w:val="22"/>
          <w:szCs w:val="22"/>
        </w:rPr>
        <w:t>d.</w:t>
      </w:r>
    </w:p>
    <w:p w:rsidR="009F4A01" w:rsidRDefault="009F4A01" w:rsidP="00A172B2">
      <w:pPr>
        <w:pStyle w:val="NoSpacing"/>
        <w:numPr>
          <w:ilvl w:val="0"/>
          <w:numId w:val="15"/>
        </w:numPr>
        <w:spacing w:after="120" w:line="264" w:lineRule="auto"/>
        <w:ind w:left="426" w:hanging="426"/>
        <w:rPr>
          <w:sz w:val="22"/>
          <w:szCs w:val="22"/>
        </w:rPr>
      </w:pPr>
      <w:r w:rsidRPr="00A172B2">
        <w:rPr>
          <w:b/>
          <w:sz w:val="22"/>
          <w:szCs w:val="22"/>
        </w:rPr>
        <w:t>Paragraph 152</w:t>
      </w:r>
      <w:r>
        <w:rPr>
          <w:sz w:val="22"/>
          <w:szCs w:val="22"/>
        </w:rPr>
        <w:t xml:space="preserve"> onwards discusses SEEP. We have responded separately to the detail of that consultation; some overarching comments are included here.</w:t>
      </w:r>
    </w:p>
    <w:p w:rsidR="009F4A01" w:rsidRDefault="009F4A01" w:rsidP="00A172B2">
      <w:pPr>
        <w:pStyle w:val="NoSpacing"/>
        <w:numPr>
          <w:ilvl w:val="0"/>
          <w:numId w:val="15"/>
        </w:numPr>
        <w:spacing w:after="120" w:line="264" w:lineRule="auto"/>
        <w:ind w:left="426" w:hanging="426"/>
        <w:rPr>
          <w:sz w:val="22"/>
          <w:szCs w:val="22"/>
        </w:rPr>
      </w:pPr>
      <w:r>
        <w:rPr>
          <w:sz w:val="22"/>
          <w:szCs w:val="22"/>
        </w:rPr>
        <w:t xml:space="preserve">We welcome the inclusion of energy efficiency as a National Infrastructure Priority. </w:t>
      </w:r>
      <w:r w:rsidR="00495892">
        <w:rPr>
          <w:sz w:val="22"/>
          <w:szCs w:val="22"/>
        </w:rPr>
        <w:t xml:space="preserve">The strategy identifies a contribution from the Scottish Government of some £0.5bn over 4 years, against an expected total cost of at least £10bn over 15-20 years – this, obviously, leaves a large gap. In this respect, it is worth noting that almost all investment in energy efficiency </w:t>
      </w:r>
      <w:r w:rsidR="003B5D7F">
        <w:rPr>
          <w:sz w:val="22"/>
          <w:szCs w:val="22"/>
        </w:rPr>
        <w:t xml:space="preserve">or low carbon energy </w:t>
      </w:r>
      <w:r w:rsidR="00495892">
        <w:rPr>
          <w:sz w:val="22"/>
          <w:szCs w:val="22"/>
        </w:rPr>
        <w:t>t</w:t>
      </w:r>
      <w:r w:rsidR="003B5D7F">
        <w:rPr>
          <w:sz w:val="22"/>
          <w:szCs w:val="22"/>
        </w:rPr>
        <w:t xml:space="preserve">o date has been </w:t>
      </w:r>
      <w:r w:rsidR="00D84539">
        <w:rPr>
          <w:sz w:val="22"/>
          <w:szCs w:val="22"/>
        </w:rPr>
        <w:t>driven</w:t>
      </w:r>
      <w:r w:rsidR="003B5D7F">
        <w:rPr>
          <w:sz w:val="22"/>
          <w:szCs w:val="22"/>
        </w:rPr>
        <w:t xml:space="preserve"> by the public sector, either directly or indirectly</w:t>
      </w:r>
      <w:r w:rsidR="00495892">
        <w:rPr>
          <w:sz w:val="22"/>
          <w:szCs w:val="22"/>
        </w:rPr>
        <w:t>:</w:t>
      </w:r>
    </w:p>
    <w:p w:rsidR="00495892" w:rsidRDefault="003B5D7F" w:rsidP="00A172B2">
      <w:pPr>
        <w:pStyle w:val="NoSpacing"/>
        <w:numPr>
          <w:ilvl w:val="0"/>
          <w:numId w:val="12"/>
        </w:numPr>
        <w:spacing w:after="120" w:line="264" w:lineRule="auto"/>
        <w:rPr>
          <w:sz w:val="22"/>
          <w:szCs w:val="22"/>
        </w:rPr>
      </w:pPr>
      <w:r>
        <w:rPr>
          <w:sz w:val="22"/>
          <w:szCs w:val="22"/>
        </w:rPr>
        <w:t>Ind</w:t>
      </w:r>
      <w:r w:rsidR="00495892">
        <w:rPr>
          <w:sz w:val="22"/>
          <w:szCs w:val="22"/>
        </w:rPr>
        <w:t>irect</w:t>
      </w:r>
      <w:r>
        <w:rPr>
          <w:sz w:val="22"/>
          <w:szCs w:val="22"/>
        </w:rPr>
        <w:t xml:space="preserve"> public sector</w:t>
      </w:r>
      <w:r w:rsidR="00495892">
        <w:rPr>
          <w:sz w:val="22"/>
          <w:szCs w:val="22"/>
        </w:rPr>
        <w:t xml:space="preserve"> support </w:t>
      </w:r>
      <w:r>
        <w:rPr>
          <w:sz w:val="22"/>
          <w:szCs w:val="22"/>
        </w:rPr>
        <w:t>via</w:t>
      </w:r>
      <w:r w:rsidR="00495892">
        <w:rPr>
          <w:sz w:val="22"/>
          <w:szCs w:val="22"/>
        </w:rPr>
        <w:t xml:space="preserve"> energy supplier obligations, mandated by the UK Government and using money raised from consumers’ bills</w:t>
      </w:r>
      <w:r w:rsidR="00D84539">
        <w:rPr>
          <w:sz w:val="22"/>
          <w:szCs w:val="22"/>
        </w:rPr>
        <w:t xml:space="preserve"> to provide, mainly, subsidised insulation measures</w:t>
      </w:r>
    </w:p>
    <w:p w:rsidR="00495892" w:rsidRDefault="00495892" w:rsidP="00A172B2">
      <w:pPr>
        <w:pStyle w:val="NoSpacing"/>
        <w:numPr>
          <w:ilvl w:val="0"/>
          <w:numId w:val="12"/>
        </w:numPr>
        <w:spacing w:after="120" w:line="264" w:lineRule="auto"/>
        <w:rPr>
          <w:sz w:val="22"/>
          <w:szCs w:val="22"/>
        </w:rPr>
      </w:pPr>
      <w:r>
        <w:rPr>
          <w:sz w:val="22"/>
          <w:szCs w:val="22"/>
        </w:rPr>
        <w:t>Direct</w:t>
      </w:r>
      <w:r w:rsidR="003B5D7F">
        <w:rPr>
          <w:sz w:val="22"/>
          <w:szCs w:val="22"/>
        </w:rPr>
        <w:t xml:space="preserve"> public sector</w:t>
      </w:r>
      <w:r>
        <w:rPr>
          <w:sz w:val="22"/>
          <w:szCs w:val="22"/>
        </w:rPr>
        <w:t xml:space="preserve"> support</w:t>
      </w:r>
      <w:r w:rsidR="00D84539">
        <w:rPr>
          <w:sz w:val="22"/>
          <w:szCs w:val="22"/>
        </w:rPr>
        <w:t xml:space="preserve"> from the Scottish Government, through Home Energy Scotland to provide free or subsidised insulation measures and heating systems</w:t>
      </w:r>
      <w:r>
        <w:rPr>
          <w:sz w:val="22"/>
          <w:szCs w:val="22"/>
        </w:rPr>
        <w:t xml:space="preserve"> </w:t>
      </w:r>
    </w:p>
    <w:p w:rsidR="00495892" w:rsidRDefault="003B5D7F" w:rsidP="00A172B2">
      <w:pPr>
        <w:pStyle w:val="NoSpacing"/>
        <w:numPr>
          <w:ilvl w:val="0"/>
          <w:numId w:val="12"/>
        </w:numPr>
        <w:spacing w:after="120" w:line="264" w:lineRule="auto"/>
        <w:rPr>
          <w:sz w:val="22"/>
          <w:szCs w:val="22"/>
        </w:rPr>
      </w:pPr>
      <w:r>
        <w:rPr>
          <w:sz w:val="22"/>
          <w:szCs w:val="22"/>
        </w:rPr>
        <w:t>Ind</w:t>
      </w:r>
      <w:r w:rsidR="00495892">
        <w:rPr>
          <w:sz w:val="22"/>
          <w:szCs w:val="22"/>
        </w:rPr>
        <w:t xml:space="preserve">irect </w:t>
      </w:r>
      <w:r>
        <w:rPr>
          <w:sz w:val="22"/>
          <w:szCs w:val="22"/>
        </w:rPr>
        <w:t xml:space="preserve">public sector </w:t>
      </w:r>
      <w:r w:rsidR="00495892">
        <w:rPr>
          <w:sz w:val="22"/>
          <w:szCs w:val="22"/>
        </w:rPr>
        <w:t>support</w:t>
      </w:r>
      <w:r>
        <w:rPr>
          <w:sz w:val="22"/>
          <w:szCs w:val="22"/>
        </w:rPr>
        <w:t xml:space="preserve"> for electricity generation</w:t>
      </w:r>
      <w:r w:rsidR="00495892">
        <w:rPr>
          <w:sz w:val="22"/>
          <w:szCs w:val="22"/>
        </w:rPr>
        <w:t xml:space="preserve"> from the UK Government, via subsidies generated from consumers’ bills (</w:t>
      </w:r>
      <w:proofErr w:type="spellStart"/>
      <w:r w:rsidR="00495892">
        <w:rPr>
          <w:sz w:val="22"/>
          <w:szCs w:val="22"/>
        </w:rPr>
        <w:t>FiTs</w:t>
      </w:r>
      <w:proofErr w:type="spellEnd"/>
      <w:r>
        <w:rPr>
          <w:sz w:val="22"/>
          <w:szCs w:val="22"/>
        </w:rPr>
        <w:t xml:space="preserve"> and others</w:t>
      </w:r>
      <w:r w:rsidR="00495892">
        <w:rPr>
          <w:sz w:val="22"/>
          <w:szCs w:val="22"/>
        </w:rPr>
        <w:t>)</w:t>
      </w:r>
    </w:p>
    <w:p w:rsidR="00495892" w:rsidRDefault="00495892" w:rsidP="00A172B2">
      <w:pPr>
        <w:pStyle w:val="NoSpacing"/>
        <w:numPr>
          <w:ilvl w:val="0"/>
          <w:numId w:val="12"/>
        </w:numPr>
        <w:spacing w:after="120" w:line="264" w:lineRule="auto"/>
        <w:rPr>
          <w:sz w:val="22"/>
          <w:szCs w:val="22"/>
        </w:rPr>
      </w:pPr>
      <w:r>
        <w:rPr>
          <w:sz w:val="22"/>
          <w:szCs w:val="22"/>
        </w:rPr>
        <w:t xml:space="preserve">Direct </w:t>
      </w:r>
      <w:r w:rsidR="003B5D7F">
        <w:rPr>
          <w:sz w:val="22"/>
          <w:szCs w:val="22"/>
        </w:rPr>
        <w:t xml:space="preserve">public sector </w:t>
      </w:r>
      <w:r>
        <w:rPr>
          <w:sz w:val="22"/>
          <w:szCs w:val="22"/>
        </w:rPr>
        <w:t>support from the UK Government</w:t>
      </w:r>
      <w:r w:rsidR="003B5D7F">
        <w:rPr>
          <w:sz w:val="22"/>
          <w:szCs w:val="22"/>
        </w:rPr>
        <w:t xml:space="preserve"> for renewable heating</w:t>
      </w:r>
      <w:r>
        <w:rPr>
          <w:sz w:val="22"/>
          <w:szCs w:val="22"/>
        </w:rPr>
        <w:t xml:space="preserve"> (RHI)</w:t>
      </w:r>
    </w:p>
    <w:p w:rsidR="00495892" w:rsidRDefault="00495892" w:rsidP="00A172B2">
      <w:pPr>
        <w:pStyle w:val="NoSpacing"/>
        <w:numPr>
          <w:ilvl w:val="0"/>
          <w:numId w:val="12"/>
        </w:numPr>
        <w:spacing w:after="120" w:line="264" w:lineRule="auto"/>
        <w:rPr>
          <w:sz w:val="22"/>
          <w:szCs w:val="22"/>
        </w:rPr>
      </w:pPr>
      <w:r>
        <w:rPr>
          <w:sz w:val="22"/>
          <w:szCs w:val="22"/>
        </w:rPr>
        <w:t>Rising standards in new build housing as a result of regulation</w:t>
      </w:r>
    </w:p>
    <w:p w:rsidR="00495892" w:rsidRDefault="003B5D7F" w:rsidP="00A172B2">
      <w:pPr>
        <w:pStyle w:val="NoSpacing"/>
        <w:numPr>
          <w:ilvl w:val="0"/>
          <w:numId w:val="15"/>
        </w:numPr>
        <w:spacing w:after="120" w:line="264" w:lineRule="auto"/>
        <w:ind w:left="426" w:hanging="426"/>
        <w:rPr>
          <w:sz w:val="22"/>
          <w:szCs w:val="22"/>
        </w:rPr>
      </w:pPr>
      <w:r>
        <w:rPr>
          <w:sz w:val="22"/>
          <w:szCs w:val="22"/>
        </w:rPr>
        <w:lastRenderedPageBreak/>
        <w:t xml:space="preserve">The Green Deal, </w:t>
      </w:r>
      <w:r w:rsidR="005B3AD4">
        <w:rPr>
          <w:sz w:val="22"/>
          <w:szCs w:val="22"/>
        </w:rPr>
        <w:t xml:space="preserve">which </w:t>
      </w:r>
      <w:r>
        <w:rPr>
          <w:sz w:val="22"/>
          <w:szCs w:val="22"/>
        </w:rPr>
        <w:t xml:space="preserve">intended to bring private sector investment to this area, </w:t>
      </w:r>
      <w:r w:rsidR="002537F5">
        <w:rPr>
          <w:sz w:val="22"/>
          <w:szCs w:val="22"/>
        </w:rPr>
        <w:t>has not done so to any significant extent</w:t>
      </w:r>
      <w:r>
        <w:rPr>
          <w:sz w:val="22"/>
          <w:szCs w:val="22"/>
        </w:rPr>
        <w:t xml:space="preserve">. </w:t>
      </w:r>
      <w:r w:rsidR="00495892">
        <w:rPr>
          <w:sz w:val="22"/>
          <w:szCs w:val="22"/>
        </w:rPr>
        <w:t xml:space="preserve">The only </w:t>
      </w:r>
      <w:r w:rsidR="00D84539">
        <w:rPr>
          <w:sz w:val="22"/>
          <w:szCs w:val="22"/>
        </w:rPr>
        <w:t>measure</w:t>
      </w:r>
      <w:r w:rsidR="00495892">
        <w:rPr>
          <w:sz w:val="22"/>
          <w:szCs w:val="22"/>
        </w:rPr>
        <w:t xml:space="preserve"> where significant private sector investment takes place </w:t>
      </w:r>
      <w:r w:rsidR="00D84539">
        <w:rPr>
          <w:sz w:val="22"/>
          <w:szCs w:val="22"/>
        </w:rPr>
        <w:t>just now without an external financial incentive to consumer is replacement</w:t>
      </w:r>
      <w:r w:rsidR="00495892">
        <w:rPr>
          <w:sz w:val="22"/>
          <w:szCs w:val="22"/>
        </w:rPr>
        <w:t xml:space="preserve"> boilers, which seem typically to be replaced</w:t>
      </w:r>
      <w:r w:rsidR="00D84539">
        <w:rPr>
          <w:sz w:val="22"/>
          <w:szCs w:val="22"/>
        </w:rPr>
        <w:t xml:space="preserve"> at end of life by householders. </w:t>
      </w:r>
    </w:p>
    <w:p w:rsidR="00D84539" w:rsidRDefault="00D84539" w:rsidP="00A172B2">
      <w:pPr>
        <w:pStyle w:val="NoSpacing"/>
        <w:numPr>
          <w:ilvl w:val="0"/>
          <w:numId w:val="15"/>
        </w:numPr>
        <w:spacing w:after="120" w:line="264" w:lineRule="auto"/>
        <w:ind w:left="426" w:hanging="426"/>
        <w:rPr>
          <w:sz w:val="22"/>
          <w:szCs w:val="22"/>
        </w:rPr>
      </w:pPr>
      <w:r>
        <w:rPr>
          <w:sz w:val="22"/>
          <w:szCs w:val="22"/>
        </w:rPr>
        <w:t>In contrast, there is very clearly significant investment in electricity generation capacity – SSE’s investment of £2.8bn in the Beatrice Offshore Wind Farm was noted at the Energy Strategy seminar on May 2</w:t>
      </w:r>
      <w:r w:rsidRPr="00D84539">
        <w:rPr>
          <w:sz w:val="22"/>
          <w:szCs w:val="22"/>
          <w:vertAlign w:val="superscript"/>
        </w:rPr>
        <w:t>nd</w:t>
      </w:r>
      <w:r>
        <w:rPr>
          <w:sz w:val="22"/>
          <w:szCs w:val="22"/>
        </w:rPr>
        <w:t>.</w:t>
      </w:r>
      <w:r w:rsidR="00981186">
        <w:rPr>
          <w:sz w:val="22"/>
          <w:szCs w:val="22"/>
        </w:rPr>
        <w:t xml:space="preserve"> </w:t>
      </w:r>
      <w:r w:rsidR="00506DB0">
        <w:rPr>
          <w:sz w:val="22"/>
          <w:szCs w:val="22"/>
        </w:rPr>
        <w:t>G</w:t>
      </w:r>
      <w:r w:rsidR="00981186">
        <w:rPr>
          <w:sz w:val="22"/>
          <w:szCs w:val="22"/>
        </w:rPr>
        <w:t xml:space="preserve">iven the lack of income stream but wider range of public benefits, we would suggest that significantly greater levels of public money will be needed to achieve energy efficiency and low carbon heating aims than are currently available. </w:t>
      </w:r>
    </w:p>
    <w:p w:rsidR="00495892" w:rsidRDefault="00495892" w:rsidP="00A172B2">
      <w:pPr>
        <w:pStyle w:val="NoSpacing"/>
        <w:numPr>
          <w:ilvl w:val="0"/>
          <w:numId w:val="15"/>
        </w:numPr>
        <w:spacing w:after="120" w:line="264" w:lineRule="auto"/>
        <w:ind w:left="426" w:hanging="426"/>
        <w:rPr>
          <w:sz w:val="22"/>
          <w:szCs w:val="22"/>
        </w:rPr>
      </w:pPr>
      <w:r>
        <w:rPr>
          <w:sz w:val="22"/>
          <w:szCs w:val="22"/>
        </w:rPr>
        <w:t>Given this situation, we would welcome clarity on what the overall quantified aims of SEEP are, relative to the targets set out in the draft Climate Change plan, and an associ</w:t>
      </w:r>
      <w:r w:rsidR="00E048C2">
        <w:rPr>
          <w:sz w:val="22"/>
          <w:szCs w:val="22"/>
        </w:rPr>
        <w:t>ated discussion on how the iden</w:t>
      </w:r>
      <w:r>
        <w:rPr>
          <w:sz w:val="22"/>
          <w:szCs w:val="22"/>
        </w:rPr>
        <w:t>tified financial gap will be addressed.</w:t>
      </w:r>
      <w:r w:rsidR="00D84539">
        <w:rPr>
          <w:sz w:val="22"/>
          <w:szCs w:val="22"/>
        </w:rPr>
        <w:t xml:space="preserve"> Addressing this gap is a pressing need </w:t>
      </w:r>
      <w:r w:rsidR="00981186">
        <w:rPr>
          <w:sz w:val="22"/>
          <w:szCs w:val="22"/>
        </w:rPr>
        <w:t xml:space="preserve">for the strategy more widely as well as for SEEP; if the gap remains, the Scottish Government will need to identify other areas where emissions can be reduced to compensate. </w:t>
      </w:r>
    </w:p>
    <w:p w:rsidR="00495892" w:rsidRDefault="00981186" w:rsidP="00A172B2">
      <w:pPr>
        <w:pStyle w:val="NoSpacing"/>
        <w:numPr>
          <w:ilvl w:val="0"/>
          <w:numId w:val="15"/>
        </w:numPr>
        <w:spacing w:after="120" w:line="264" w:lineRule="auto"/>
        <w:ind w:left="426" w:hanging="426"/>
        <w:rPr>
          <w:sz w:val="22"/>
          <w:szCs w:val="22"/>
        </w:rPr>
      </w:pPr>
      <w:r>
        <w:rPr>
          <w:sz w:val="22"/>
          <w:szCs w:val="22"/>
        </w:rPr>
        <w:t>Following from the above, we</w:t>
      </w:r>
      <w:r w:rsidR="00495892">
        <w:rPr>
          <w:sz w:val="22"/>
          <w:szCs w:val="22"/>
        </w:rPr>
        <w:t xml:space="preserve"> agree with the wider benefits associated with energy e</w:t>
      </w:r>
      <w:r>
        <w:rPr>
          <w:sz w:val="22"/>
          <w:szCs w:val="22"/>
        </w:rPr>
        <w:t>fficiency improvements</w:t>
      </w:r>
      <w:r w:rsidR="00495892">
        <w:rPr>
          <w:sz w:val="22"/>
          <w:szCs w:val="22"/>
        </w:rPr>
        <w:t xml:space="preserve"> identified in </w:t>
      </w:r>
      <w:r w:rsidR="00495892" w:rsidRPr="00A172B2">
        <w:rPr>
          <w:b/>
          <w:sz w:val="22"/>
          <w:szCs w:val="22"/>
        </w:rPr>
        <w:t>paragraph 155</w:t>
      </w:r>
      <w:r w:rsidR="00495892">
        <w:rPr>
          <w:sz w:val="22"/>
          <w:szCs w:val="22"/>
        </w:rPr>
        <w:t>, which include health, economic development and community regeneration</w:t>
      </w:r>
      <w:r w:rsidR="00E048C2">
        <w:rPr>
          <w:sz w:val="22"/>
          <w:szCs w:val="22"/>
        </w:rPr>
        <w:t>, as well as reductions in climate change emissions</w:t>
      </w:r>
      <w:r w:rsidR="00495892">
        <w:rPr>
          <w:sz w:val="22"/>
          <w:szCs w:val="22"/>
        </w:rPr>
        <w:t xml:space="preserve">. </w:t>
      </w:r>
      <w:r>
        <w:rPr>
          <w:sz w:val="22"/>
          <w:szCs w:val="22"/>
        </w:rPr>
        <w:t>We believe</w:t>
      </w:r>
      <w:r w:rsidR="00E048C2">
        <w:rPr>
          <w:sz w:val="22"/>
          <w:szCs w:val="22"/>
        </w:rPr>
        <w:t xml:space="preserve"> this range of public outcomes – which we believe are wider tha</w:t>
      </w:r>
      <w:r>
        <w:rPr>
          <w:sz w:val="22"/>
          <w:szCs w:val="22"/>
        </w:rPr>
        <w:t>n those generated by many other, more narrowly focused projects – justifies correspondingly</w:t>
      </w:r>
      <w:r w:rsidR="00E048C2">
        <w:rPr>
          <w:sz w:val="22"/>
          <w:szCs w:val="22"/>
        </w:rPr>
        <w:t xml:space="preserve"> grea</w:t>
      </w:r>
      <w:r>
        <w:rPr>
          <w:sz w:val="22"/>
          <w:szCs w:val="22"/>
        </w:rPr>
        <w:t>ter public investment, from a wider range of public budgets</w:t>
      </w:r>
      <w:r w:rsidR="00E048C2">
        <w:rPr>
          <w:sz w:val="22"/>
          <w:szCs w:val="22"/>
        </w:rPr>
        <w:t>. There should, for example, be a case for resources from economic development to be directed at much greater scale towards energy efficiency, and for greater participation from the health and social care sectors in identifying and facilitating delivery of fuel poverty alleviation, as set out in reports commissioned by the Scottish Government</w:t>
      </w:r>
      <w:r w:rsidR="005B3AD4">
        <w:rPr>
          <w:rStyle w:val="FootnoteReference"/>
          <w:szCs w:val="22"/>
        </w:rPr>
        <w:footnoteReference w:id="28"/>
      </w:r>
      <w:r w:rsidR="00C40B35" w:rsidRPr="00A172B2">
        <w:rPr>
          <w:sz w:val="22"/>
          <w:szCs w:val="22"/>
          <w:vertAlign w:val="superscript"/>
        </w:rPr>
        <w:t>,</w:t>
      </w:r>
      <w:r w:rsidR="00C40B35">
        <w:rPr>
          <w:rStyle w:val="FootnoteReference"/>
          <w:szCs w:val="22"/>
        </w:rPr>
        <w:footnoteReference w:id="29"/>
      </w:r>
      <w:r w:rsidR="00E048C2">
        <w:rPr>
          <w:sz w:val="22"/>
          <w:szCs w:val="22"/>
        </w:rPr>
        <w:t xml:space="preserve">. </w:t>
      </w:r>
    </w:p>
    <w:p w:rsidR="00E048C2" w:rsidRDefault="00E048C2" w:rsidP="00A172B2">
      <w:pPr>
        <w:pStyle w:val="NoSpacing"/>
        <w:numPr>
          <w:ilvl w:val="0"/>
          <w:numId w:val="15"/>
        </w:numPr>
        <w:spacing w:after="120" w:line="264" w:lineRule="auto"/>
        <w:ind w:left="426" w:hanging="426"/>
        <w:rPr>
          <w:sz w:val="22"/>
          <w:szCs w:val="22"/>
        </w:rPr>
      </w:pPr>
      <w:r>
        <w:rPr>
          <w:sz w:val="22"/>
          <w:szCs w:val="22"/>
        </w:rPr>
        <w:t xml:space="preserve">The ‘actions’ box following </w:t>
      </w:r>
      <w:r w:rsidRPr="00A172B2">
        <w:rPr>
          <w:b/>
          <w:sz w:val="22"/>
          <w:szCs w:val="22"/>
        </w:rPr>
        <w:t>paragraph 159</w:t>
      </w:r>
      <w:r>
        <w:rPr>
          <w:sz w:val="22"/>
          <w:szCs w:val="22"/>
        </w:rPr>
        <w:t xml:space="preserve"> should address directly where and how additional finance is expected to deliver the overall aims of SEEP. </w:t>
      </w:r>
    </w:p>
    <w:p w:rsidR="0092292B" w:rsidRDefault="0092292B">
      <w:pPr>
        <w:pStyle w:val="NoSpacing"/>
        <w:spacing w:after="120" w:line="264" w:lineRule="auto"/>
        <w:rPr>
          <w:sz w:val="22"/>
          <w:szCs w:val="22"/>
        </w:rPr>
      </w:pPr>
    </w:p>
    <w:p w:rsidR="0092292B" w:rsidRDefault="0092292B">
      <w:pPr>
        <w:pStyle w:val="NoSpacing"/>
        <w:spacing w:after="120" w:line="264" w:lineRule="auto"/>
        <w:rPr>
          <w:sz w:val="22"/>
          <w:szCs w:val="22"/>
        </w:rPr>
      </w:pPr>
    </w:p>
    <w:p w:rsidR="0092292B" w:rsidRDefault="0092292B">
      <w:pPr>
        <w:pStyle w:val="NoSpacing"/>
        <w:spacing w:after="120" w:line="264" w:lineRule="auto"/>
        <w:rPr>
          <w:sz w:val="22"/>
          <w:szCs w:val="22"/>
        </w:rPr>
      </w:pPr>
    </w:p>
    <w:p w:rsidR="0092292B" w:rsidRDefault="0092292B">
      <w:pPr>
        <w:pStyle w:val="NoSpacing"/>
        <w:spacing w:after="120" w:line="264" w:lineRule="auto"/>
        <w:rPr>
          <w:sz w:val="22"/>
          <w:szCs w:val="22"/>
        </w:rPr>
      </w:pPr>
    </w:p>
    <w:p w:rsidR="0092292B" w:rsidRDefault="0092292B">
      <w:pPr>
        <w:pStyle w:val="NoSpacing"/>
        <w:spacing w:after="120" w:line="264" w:lineRule="auto"/>
        <w:rPr>
          <w:sz w:val="22"/>
          <w:szCs w:val="22"/>
        </w:rPr>
      </w:pPr>
    </w:p>
    <w:p w:rsidR="0092292B" w:rsidRDefault="0092292B">
      <w:pPr>
        <w:pStyle w:val="NoSpacing"/>
        <w:spacing w:after="120" w:line="264" w:lineRule="auto"/>
        <w:rPr>
          <w:sz w:val="22"/>
          <w:szCs w:val="22"/>
        </w:rPr>
      </w:pPr>
    </w:p>
    <w:p w:rsidR="00D10129" w:rsidRDefault="00D10129">
      <w:pPr>
        <w:pStyle w:val="NoSpacing"/>
        <w:spacing w:after="120" w:line="264" w:lineRule="auto"/>
        <w:rPr>
          <w:sz w:val="22"/>
          <w:szCs w:val="22"/>
        </w:rPr>
      </w:pPr>
    </w:p>
    <w:p w:rsidR="0092292B" w:rsidRDefault="0092292B">
      <w:pPr>
        <w:pStyle w:val="NoSpacing"/>
        <w:spacing w:after="120" w:line="264" w:lineRule="auto"/>
        <w:rPr>
          <w:sz w:val="22"/>
          <w:szCs w:val="22"/>
        </w:rPr>
      </w:pPr>
    </w:p>
    <w:p w:rsidR="00073D96" w:rsidRPr="00AA64F2" w:rsidRDefault="00C40B35" w:rsidP="00495892">
      <w:pPr>
        <w:pStyle w:val="NoSpacing"/>
        <w:spacing w:after="120" w:line="264" w:lineRule="auto"/>
        <w:rPr>
          <w:rFonts w:asciiTheme="minorHAnsi" w:hAnsiTheme="minorHAnsi"/>
          <w:b/>
          <w:color w:val="231F20"/>
          <w:sz w:val="22"/>
          <w:szCs w:val="20"/>
        </w:rPr>
      </w:pPr>
      <w:r>
        <w:rPr>
          <w:rFonts w:asciiTheme="minorHAnsi" w:hAnsiTheme="minorHAnsi"/>
          <w:b/>
          <w:color w:val="231F20"/>
          <w:sz w:val="22"/>
          <w:szCs w:val="20"/>
        </w:rPr>
        <w:lastRenderedPageBreak/>
        <w:t xml:space="preserve">9. </w:t>
      </w:r>
      <w:r w:rsidR="00073D96" w:rsidRPr="00AA64F2">
        <w:rPr>
          <w:rFonts w:asciiTheme="minorHAnsi" w:hAnsiTheme="minorHAnsi"/>
          <w:b/>
          <w:color w:val="231F20"/>
          <w:sz w:val="22"/>
          <w:szCs w:val="20"/>
        </w:rPr>
        <w:t>What are your views on the actions for Scottish Government</w:t>
      </w:r>
      <w:r w:rsidR="00981186" w:rsidRPr="00AA64F2">
        <w:rPr>
          <w:rFonts w:asciiTheme="minorHAnsi" w:hAnsiTheme="minorHAnsi"/>
          <w:b/>
          <w:color w:val="231F20"/>
          <w:sz w:val="22"/>
          <w:szCs w:val="20"/>
        </w:rPr>
        <w:t xml:space="preserve"> set out in Chapter 4 regarding </w:t>
      </w:r>
      <w:r w:rsidR="00073D96" w:rsidRPr="00AA64F2">
        <w:rPr>
          <w:rFonts w:asciiTheme="minorHAnsi" w:hAnsiTheme="minorHAnsi"/>
          <w:b/>
          <w:color w:val="231F20"/>
          <w:sz w:val="22"/>
          <w:szCs w:val="20"/>
        </w:rPr>
        <w:t>transforming energy use? In answering, please consider whether</w:t>
      </w:r>
      <w:r w:rsidR="00981186" w:rsidRPr="00AA64F2">
        <w:rPr>
          <w:rFonts w:asciiTheme="minorHAnsi" w:hAnsiTheme="minorHAnsi"/>
          <w:b/>
          <w:color w:val="231F20"/>
          <w:sz w:val="22"/>
          <w:szCs w:val="20"/>
        </w:rPr>
        <w:t xml:space="preserve"> the actions are both necessary </w:t>
      </w:r>
      <w:r w:rsidR="00073D96" w:rsidRPr="00AA64F2">
        <w:rPr>
          <w:rFonts w:asciiTheme="minorHAnsi" w:hAnsiTheme="minorHAnsi"/>
          <w:b/>
          <w:color w:val="231F20"/>
          <w:sz w:val="22"/>
          <w:szCs w:val="20"/>
        </w:rPr>
        <w:t>and sufficient for delivering our vision.</w:t>
      </w:r>
    </w:p>
    <w:p w:rsidR="00073D96" w:rsidRDefault="00073D96" w:rsidP="00A172B2">
      <w:pPr>
        <w:pStyle w:val="NoSpacing"/>
        <w:numPr>
          <w:ilvl w:val="0"/>
          <w:numId w:val="15"/>
        </w:numPr>
        <w:spacing w:after="120" w:line="264" w:lineRule="auto"/>
        <w:ind w:left="426" w:hanging="426"/>
        <w:rPr>
          <w:sz w:val="22"/>
          <w:szCs w:val="22"/>
        </w:rPr>
      </w:pPr>
      <w:r>
        <w:rPr>
          <w:sz w:val="22"/>
          <w:szCs w:val="22"/>
        </w:rPr>
        <w:t xml:space="preserve">We welcome, with some possible reservations, the intention to make all buildings near zero </w:t>
      </w:r>
      <w:r w:rsidR="00154AFE">
        <w:rPr>
          <w:sz w:val="22"/>
          <w:szCs w:val="22"/>
        </w:rPr>
        <w:t>carbon by 2050. In line with the above, we suggest</w:t>
      </w:r>
      <w:r>
        <w:rPr>
          <w:sz w:val="22"/>
          <w:szCs w:val="22"/>
        </w:rPr>
        <w:t>:</w:t>
      </w:r>
    </w:p>
    <w:p w:rsidR="002537F5" w:rsidRDefault="00073D96">
      <w:pPr>
        <w:pStyle w:val="NoSpacing"/>
        <w:numPr>
          <w:ilvl w:val="0"/>
          <w:numId w:val="10"/>
        </w:numPr>
        <w:spacing w:after="120" w:line="264" w:lineRule="auto"/>
        <w:rPr>
          <w:sz w:val="22"/>
          <w:szCs w:val="22"/>
        </w:rPr>
      </w:pPr>
      <w:r w:rsidRPr="002537F5">
        <w:rPr>
          <w:sz w:val="22"/>
          <w:szCs w:val="22"/>
        </w:rPr>
        <w:t>That demand should be reduced as far as possible through energy efficiency</w:t>
      </w:r>
    </w:p>
    <w:p w:rsidR="00073D96" w:rsidRPr="002537F5" w:rsidRDefault="00154AFE">
      <w:pPr>
        <w:pStyle w:val="NoSpacing"/>
        <w:numPr>
          <w:ilvl w:val="0"/>
          <w:numId w:val="10"/>
        </w:numPr>
        <w:spacing w:after="120" w:line="264" w:lineRule="auto"/>
        <w:rPr>
          <w:sz w:val="22"/>
          <w:szCs w:val="22"/>
        </w:rPr>
      </w:pPr>
      <w:r w:rsidRPr="002537F5">
        <w:rPr>
          <w:sz w:val="22"/>
          <w:szCs w:val="22"/>
        </w:rPr>
        <w:t>That</w:t>
      </w:r>
      <w:r w:rsidR="00073D96" w:rsidRPr="002537F5">
        <w:rPr>
          <w:sz w:val="22"/>
          <w:szCs w:val="22"/>
        </w:rPr>
        <w:t xml:space="preserve"> </w:t>
      </w:r>
      <w:r w:rsidRPr="002537F5">
        <w:rPr>
          <w:sz w:val="22"/>
          <w:szCs w:val="22"/>
        </w:rPr>
        <w:t>low carbon aims</w:t>
      </w:r>
      <w:r w:rsidR="00073D96" w:rsidRPr="002537F5">
        <w:rPr>
          <w:sz w:val="22"/>
          <w:szCs w:val="22"/>
        </w:rPr>
        <w:t xml:space="preserve"> should not be achieved by increasing </w:t>
      </w:r>
      <w:r w:rsidRPr="002537F5">
        <w:rPr>
          <w:sz w:val="22"/>
          <w:szCs w:val="22"/>
        </w:rPr>
        <w:t>heating price</w:t>
      </w:r>
      <w:r w:rsidR="00073D96" w:rsidRPr="002537F5">
        <w:rPr>
          <w:sz w:val="22"/>
          <w:szCs w:val="22"/>
        </w:rPr>
        <w:t>s for consumers beyond what they would otherwise pay</w:t>
      </w:r>
    </w:p>
    <w:p w:rsidR="00F45838" w:rsidRDefault="00073D96" w:rsidP="00A172B2">
      <w:pPr>
        <w:pStyle w:val="NoSpacing"/>
        <w:numPr>
          <w:ilvl w:val="0"/>
          <w:numId w:val="15"/>
        </w:numPr>
        <w:spacing w:after="120" w:line="264" w:lineRule="auto"/>
        <w:ind w:left="426" w:hanging="426"/>
        <w:rPr>
          <w:sz w:val="22"/>
          <w:szCs w:val="22"/>
        </w:rPr>
      </w:pPr>
      <w:r>
        <w:rPr>
          <w:sz w:val="22"/>
          <w:szCs w:val="22"/>
        </w:rPr>
        <w:t xml:space="preserve">We would welcome greater emphasis being placed on the standards required of new buildings. </w:t>
      </w:r>
      <w:r w:rsidR="00F45838">
        <w:rPr>
          <w:sz w:val="22"/>
          <w:szCs w:val="22"/>
        </w:rPr>
        <w:t xml:space="preserve">It would also be helpful for SEEP to set a </w:t>
      </w:r>
      <w:r w:rsidR="00154AFE">
        <w:rPr>
          <w:sz w:val="22"/>
          <w:szCs w:val="22"/>
        </w:rPr>
        <w:t xml:space="preserve">specific </w:t>
      </w:r>
      <w:r w:rsidR="00F45838">
        <w:rPr>
          <w:sz w:val="22"/>
          <w:szCs w:val="22"/>
        </w:rPr>
        <w:t>target for improvements in public buildings. This is an area clearly within the control of the Scottish Government, and combines the opportunity to</w:t>
      </w:r>
      <w:r w:rsidR="00154AFE">
        <w:rPr>
          <w:sz w:val="22"/>
          <w:szCs w:val="22"/>
        </w:rPr>
        <w:t xml:space="preserve"> provide stable demand</w:t>
      </w:r>
      <w:r w:rsidR="00F45838">
        <w:rPr>
          <w:sz w:val="22"/>
          <w:szCs w:val="22"/>
        </w:rPr>
        <w:t xml:space="preserve"> against which</w:t>
      </w:r>
      <w:r w:rsidR="00154AFE">
        <w:rPr>
          <w:sz w:val="22"/>
          <w:szCs w:val="22"/>
        </w:rPr>
        <w:t xml:space="preserve"> industry could plan, at the same time as delivering</w:t>
      </w:r>
      <w:r w:rsidR="00F45838">
        <w:rPr>
          <w:sz w:val="22"/>
          <w:szCs w:val="22"/>
        </w:rPr>
        <w:t xml:space="preserve"> exemplars of good practice </w:t>
      </w:r>
      <w:r w:rsidR="00154AFE">
        <w:rPr>
          <w:sz w:val="22"/>
          <w:szCs w:val="22"/>
        </w:rPr>
        <w:t xml:space="preserve">which are highly </w:t>
      </w:r>
      <w:r w:rsidR="00F45838">
        <w:rPr>
          <w:sz w:val="22"/>
          <w:szCs w:val="22"/>
        </w:rPr>
        <w:t xml:space="preserve">visible to members of the public. </w:t>
      </w:r>
    </w:p>
    <w:p w:rsidR="00A06825" w:rsidRDefault="00D10129" w:rsidP="00A172B2">
      <w:pPr>
        <w:pStyle w:val="NoSpacing"/>
        <w:numPr>
          <w:ilvl w:val="0"/>
          <w:numId w:val="15"/>
        </w:numPr>
        <w:spacing w:after="120" w:line="264" w:lineRule="auto"/>
        <w:ind w:left="426" w:hanging="426"/>
        <w:rPr>
          <w:sz w:val="22"/>
          <w:szCs w:val="22"/>
        </w:rPr>
      </w:pPr>
      <w:r>
        <w:rPr>
          <w:sz w:val="22"/>
          <w:szCs w:val="22"/>
        </w:rPr>
        <w:t xml:space="preserve">The SEEP delivery programme will need new identity and appropriate, robust governance at a very high level, including regular reporting and scrutiny. It would be for the Scottish Government and Parliament to determine how these should be framed, including perhaps in legislation. </w:t>
      </w:r>
      <w:r w:rsidR="0041508D">
        <w:rPr>
          <w:sz w:val="22"/>
          <w:szCs w:val="22"/>
        </w:rPr>
        <w:t>Specifically:</w:t>
      </w:r>
    </w:p>
    <w:p w:rsidR="0041508D" w:rsidRPr="00801543" w:rsidRDefault="0041508D" w:rsidP="0041508D">
      <w:pPr>
        <w:pStyle w:val="NoSpacing"/>
        <w:numPr>
          <w:ilvl w:val="0"/>
          <w:numId w:val="10"/>
        </w:numPr>
        <w:spacing w:after="120" w:line="264" w:lineRule="auto"/>
        <w:rPr>
          <w:rStyle w:val="A9"/>
          <w:sz w:val="22"/>
          <w:szCs w:val="22"/>
        </w:rPr>
      </w:pPr>
      <w:r>
        <w:rPr>
          <w:rStyle w:val="A9"/>
          <w:sz w:val="22"/>
          <w:szCs w:val="22"/>
        </w:rPr>
        <w:t>T</w:t>
      </w:r>
      <w:r w:rsidRPr="00801543">
        <w:rPr>
          <w:rStyle w:val="A9"/>
          <w:sz w:val="22"/>
          <w:szCs w:val="22"/>
        </w:rPr>
        <w:t>arge</w:t>
      </w:r>
      <w:r>
        <w:rPr>
          <w:rStyle w:val="A9"/>
          <w:sz w:val="22"/>
          <w:szCs w:val="22"/>
        </w:rPr>
        <w:t>ts and governance arrangements should be clearly set out, together with monitoring and requirements for regular reporting to the Scottish Parliament on progress</w:t>
      </w:r>
    </w:p>
    <w:p w:rsidR="0041508D" w:rsidRDefault="0041508D" w:rsidP="0041508D">
      <w:pPr>
        <w:pStyle w:val="NoSpacing"/>
        <w:numPr>
          <w:ilvl w:val="0"/>
          <w:numId w:val="7"/>
        </w:numPr>
        <w:spacing w:after="120" w:line="264" w:lineRule="auto"/>
        <w:rPr>
          <w:rStyle w:val="A9"/>
          <w:sz w:val="22"/>
          <w:szCs w:val="22"/>
        </w:rPr>
      </w:pPr>
      <w:r>
        <w:rPr>
          <w:rStyle w:val="A9"/>
          <w:sz w:val="22"/>
          <w:szCs w:val="22"/>
        </w:rPr>
        <w:t xml:space="preserve">There should be </w:t>
      </w:r>
      <w:r w:rsidRPr="00801543">
        <w:rPr>
          <w:rStyle w:val="A9"/>
          <w:sz w:val="22"/>
          <w:szCs w:val="22"/>
        </w:rPr>
        <w:t xml:space="preserve">clear </w:t>
      </w:r>
      <w:proofErr w:type="gramStart"/>
      <w:r>
        <w:rPr>
          <w:rStyle w:val="A9"/>
          <w:sz w:val="22"/>
          <w:szCs w:val="22"/>
        </w:rPr>
        <w:t>interim</w:t>
      </w:r>
      <w:proofErr w:type="gramEnd"/>
      <w:r>
        <w:rPr>
          <w:rStyle w:val="A9"/>
          <w:sz w:val="22"/>
          <w:szCs w:val="22"/>
        </w:rPr>
        <w:t xml:space="preserve"> and final </w:t>
      </w:r>
      <w:r w:rsidRPr="00801543">
        <w:rPr>
          <w:rStyle w:val="A9"/>
          <w:sz w:val="22"/>
          <w:szCs w:val="22"/>
        </w:rPr>
        <w:t>target</w:t>
      </w:r>
      <w:r>
        <w:rPr>
          <w:rStyle w:val="A9"/>
          <w:sz w:val="22"/>
          <w:szCs w:val="22"/>
        </w:rPr>
        <w:t>s</w:t>
      </w:r>
      <w:r w:rsidRPr="00801543">
        <w:rPr>
          <w:rStyle w:val="A9"/>
          <w:sz w:val="22"/>
          <w:szCs w:val="22"/>
        </w:rPr>
        <w:t xml:space="preserve"> set for energy performance of </w:t>
      </w:r>
      <w:r>
        <w:rPr>
          <w:rStyle w:val="A9"/>
          <w:sz w:val="22"/>
          <w:szCs w:val="22"/>
        </w:rPr>
        <w:t xml:space="preserve">both domestic and non-domestic </w:t>
      </w:r>
      <w:r w:rsidRPr="00801543">
        <w:rPr>
          <w:rStyle w:val="A9"/>
          <w:sz w:val="22"/>
          <w:szCs w:val="22"/>
        </w:rPr>
        <w:t>buildings b</w:t>
      </w:r>
      <w:r>
        <w:rPr>
          <w:rStyle w:val="A9"/>
          <w:sz w:val="22"/>
          <w:szCs w:val="22"/>
        </w:rPr>
        <w:t>y the end of the SEEP Programme.</w:t>
      </w:r>
    </w:p>
    <w:p w:rsidR="0041508D" w:rsidRDefault="0041508D" w:rsidP="0041508D">
      <w:pPr>
        <w:pStyle w:val="NoSpacing"/>
        <w:numPr>
          <w:ilvl w:val="0"/>
          <w:numId w:val="7"/>
        </w:numPr>
        <w:spacing w:after="120" w:line="264" w:lineRule="auto"/>
        <w:rPr>
          <w:rStyle w:val="A9"/>
          <w:sz w:val="22"/>
          <w:szCs w:val="22"/>
        </w:rPr>
      </w:pPr>
      <w:r w:rsidRPr="00801543">
        <w:rPr>
          <w:rStyle w:val="A9"/>
          <w:sz w:val="22"/>
          <w:szCs w:val="22"/>
        </w:rPr>
        <w:t xml:space="preserve">We believe the interim target for the vast majority of domestic buildings should be EPC band C. There are clear advantages to using the EPC band C: the EPC provides a simple A to G scale, similar to energy ratings for appliances and </w:t>
      </w:r>
      <w:r>
        <w:rPr>
          <w:rStyle w:val="A9"/>
          <w:sz w:val="22"/>
          <w:szCs w:val="22"/>
        </w:rPr>
        <w:t xml:space="preserve">it is already used and </w:t>
      </w:r>
      <w:r w:rsidRPr="00801543">
        <w:rPr>
          <w:rStyle w:val="A9"/>
          <w:sz w:val="22"/>
          <w:szCs w:val="22"/>
        </w:rPr>
        <w:t xml:space="preserve">understood. The bands </w:t>
      </w:r>
      <w:r w:rsidR="00D812B1">
        <w:rPr>
          <w:rStyle w:val="A9"/>
          <w:sz w:val="22"/>
          <w:szCs w:val="22"/>
        </w:rPr>
        <w:t>allow</w:t>
      </w:r>
      <w:r w:rsidR="00D812B1" w:rsidRPr="00801543">
        <w:rPr>
          <w:rStyle w:val="A9"/>
          <w:sz w:val="22"/>
          <w:szCs w:val="22"/>
        </w:rPr>
        <w:t xml:space="preserve"> </w:t>
      </w:r>
      <w:r w:rsidRPr="00801543">
        <w:rPr>
          <w:rStyle w:val="A9"/>
          <w:sz w:val="22"/>
          <w:szCs w:val="22"/>
        </w:rPr>
        <w:t>for flexibility in reaching the target, and it allows tailored approaches ra</w:t>
      </w:r>
      <w:r>
        <w:rPr>
          <w:rStyle w:val="A9"/>
          <w:sz w:val="22"/>
          <w:szCs w:val="22"/>
        </w:rPr>
        <w:t>ther than prescribing measures. Achievement of this target would to a large extent eliminate energy inefficiency as a cause of fuel poverty.</w:t>
      </w:r>
      <w:r w:rsidRPr="00801543">
        <w:rPr>
          <w:rStyle w:val="A9"/>
          <w:sz w:val="22"/>
          <w:szCs w:val="22"/>
        </w:rPr>
        <w:t xml:space="preserve"> </w:t>
      </w:r>
    </w:p>
    <w:p w:rsidR="0041508D" w:rsidRDefault="0041508D" w:rsidP="0041508D">
      <w:pPr>
        <w:pStyle w:val="NoSpacing"/>
        <w:numPr>
          <w:ilvl w:val="0"/>
          <w:numId w:val="7"/>
        </w:numPr>
        <w:spacing w:after="120" w:line="264" w:lineRule="auto"/>
        <w:rPr>
          <w:rStyle w:val="A9"/>
          <w:sz w:val="22"/>
          <w:szCs w:val="22"/>
        </w:rPr>
      </w:pPr>
      <w:r>
        <w:rPr>
          <w:rStyle w:val="A9"/>
          <w:sz w:val="22"/>
          <w:szCs w:val="22"/>
        </w:rPr>
        <w:t>SEEP should concentrate support for renewable heat towards off gas grid homes, especially those dependent on electric heating.</w:t>
      </w:r>
    </w:p>
    <w:p w:rsidR="0041508D" w:rsidRDefault="0041508D" w:rsidP="0041508D">
      <w:pPr>
        <w:pStyle w:val="NoSpacing"/>
        <w:numPr>
          <w:ilvl w:val="0"/>
          <w:numId w:val="7"/>
        </w:numPr>
        <w:spacing w:after="120" w:line="264" w:lineRule="auto"/>
        <w:rPr>
          <w:rStyle w:val="A9"/>
          <w:sz w:val="22"/>
          <w:szCs w:val="22"/>
        </w:rPr>
      </w:pPr>
      <w:r>
        <w:rPr>
          <w:rStyle w:val="A9"/>
          <w:sz w:val="22"/>
          <w:szCs w:val="22"/>
        </w:rPr>
        <w:t>In line with the discussion above, a clear upwards trajectory of public investment for SEEP is needed, to provide an appropriate range of financial incentives and advice and support for both landlords and homeowners in all circumstances</w:t>
      </w:r>
      <w:r w:rsidR="00B3788A">
        <w:rPr>
          <w:rStyle w:val="A9"/>
          <w:sz w:val="22"/>
          <w:szCs w:val="22"/>
        </w:rPr>
        <w:t>, and to provide certainty for industry and stakeholders on delivery</w:t>
      </w:r>
      <w:r>
        <w:rPr>
          <w:rStyle w:val="A9"/>
          <w:sz w:val="22"/>
          <w:szCs w:val="22"/>
        </w:rPr>
        <w:t>.</w:t>
      </w:r>
    </w:p>
    <w:p w:rsidR="0041508D" w:rsidRDefault="0041508D" w:rsidP="0041508D">
      <w:pPr>
        <w:pStyle w:val="NoSpacing"/>
        <w:numPr>
          <w:ilvl w:val="0"/>
          <w:numId w:val="7"/>
        </w:numPr>
        <w:spacing w:after="120" w:line="264" w:lineRule="auto"/>
        <w:rPr>
          <w:rStyle w:val="A9"/>
          <w:sz w:val="22"/>
          <w:szCs w:val="22"/>
        </w:rPr>
      </w:pPr>
      <w:r>
        <w:rPr>
          <w:rStyle w:val="A9"/>
          <w:sz w:val="22"/>
          <w:szCs w:val="22"/>
        </w:rPr>
        <w:t>An independent body to be responsible for the delivery of SEEP should be established, in a similar approach to that used to manage infrastructure projects such as roads and the Commonwealth Games.</w:t>
      </w:r>
    </w:p>
    <w:p w:rsidR="002142B5" w:rsidRPr="00A172B2" w:rsidRDefault="002142B5" w:rsidP="00A172B2">
      <w:pPr>
        <w:pStyle w:val="ListParagraph"/>
        <w:numPr>
          <w:ilvl w:val="0"/>
          <w:numId w:val="15"/>
        </w:numPr>
        <w:spacing w:after="200" w:line="240" w:lineRule="auto"/>
        <w:jc w:val="both"/>
        <w:rPr>
          <w:rFonts w:asciiTheme="minorHAnsi" w:hAnsiTheme="minorHAnsi"/>
          <w:sz w:val="22"/>
          <w:szCs w:val="22"/>
        </w:rPr>
      </w:pPr>
      <w:r w:rsidRPr="00A172B2">
        <w:rPr>
          <w:rStyle w:val="A9"/>
          <w:rFonts w:asciiTheme="minorHAnsi" w:hAnsiTheme="minorHAnsi"/>
          <w:sz w:val="22"/>
          <w:szCs w:val="22"/>
        </w:rPr>
        <w:t>As discussed in our separate response to the SEEP consultation the CFU has been undertaking work to understand consumer</w:t>
      </w:r>
      <w:r w:rsidR="00B4291D" w:rsidRPr="00A172B2">
        <w:rPr>
          <w:rStyle w:val="A9"/>
          <w:rFonts w:asciiTheme="minorHAnsi" w:hAnsiTheme="minorHAnsi"/>
          <w:sz w:val="22"/>
          <w:szCs w:val="22"/>
        </w:rPr>
        <w:t>’</w:t>
      </w:r>
      <w:r w:rsidRPr="00A172B2">
        <w:rPr>
          <w:rStyle w:val="A9"/>
          <w:rFonts w:asciiTheme="minorHAnsi" w:hAnsiTheme="minorHAnsi"/>
          <w:sz w:val="22"/>
          <w:szCs w:val="22"/>
        </w:rPr>
        <w:t xml:space="preserve">s </w:t>
      </w:r>
      <w:r w:rsidR="00B4291D" w:rsidRPr="00A172B2">
        <w:rPr>
          <w:rStyle w:val="A9"/>
          <w:rFonts w:asciiTheme="minorHAnsi" w:hAnsiTheme="minorHAnsi"/>
          <w:sz w:val="22"/>
          <w:szCs w:val="22"/>
        </w:rPr>
        <w:t>perspectives</w:t>
      </w:r>
      <w:r w:rsidRPr="00A172B2">
        <w:rPr>
          <w:rStyle w:val="A9"/>
          <w:rFonts w:asciiTheme="minorHAnsi" w:hAnsiTheme="minorHAnsi"/>
          <w:sz w:val="22"/>
          <w:szCs w:val="22"/>
        </w:rPr>
        <w:t xml:space="preserve"> on regulation </w:t>
      </w:r>
      <w:r w:rsidR="00B4291D" w:rsidRPr="00A172B2">
        <w:rPr>
          <w:rStyle w:val="A9"/>
          <w:rFonts w:asciiTheme="minorHAnsi" w:hAnsiTheme="minorHAnsi"/>
          <w:sz w:val="22"/>
          <w:szCs w:val="22"/>
        </w:rPr>
        <w:t>and</w:t>
      </w:r>
      <w:r w:rsidRPr="00A172B2">
        <w:rPr>
          <w:rStyle w:val="A9"/>
          <w:rFonts w:asciiTheme="minorHAnsi" w:hAnsiTheme="minorHAnsi"/>
          <w:sz w:val="22"/>
          <w:szCs w:val="22"/>
        </w:rPr>
        <w:t xml:space="preserve"> incentives in the </w:t>
      </w:r>
      <w:r w:rsidR="00FC4D39" w:rsidRPr="00A172B2">
        <w:rPr>
          <w:rStyle w:val="A9"/>
          <w:rFonts w:asciiTheme="minorHAnsi" w:hAnsiTheme="minorHAnsi"/>
          <w:sz w:val="22"/>
          <w:szCs w:val="22"/>
        </w:rPr>
        <w:t>owner occupier</w:t>
      </w:r>
      <w:r w:rsidRPr="00A172B2">
        <w:rPr>
          <w:rStyle w:val="A9"/>
          <w:rFonts w:asciiTheme="minorHAnsi" w:hAnsiTheme="minorHAnsi"/>
          <w:sz w:val="22"/>
          <w:szCs w:val="22"/>
        </w:rPr>
        <w:t xml:space="preserve"> </w:t>
      </w:r>
      <w:r w:rsidR="008A5BCB" w:rsidRPr="00A172B2">
        <w:rPr>
          <w:rStyle w:val="A9"/>
          <w:rFonts w:asciiTheme="minorHAnsi" w:hAnsiTheme="minorHAnsi"/>
          <w:sz w:val="22"/>
          <w:szCs w:val="22"/>
        </w:rPr>
        <w:t xml:space="preserve">housing </w:t>
      </w:r>
      <w:r w:rsidRPr="00A172B2">
        <w:rPr>
          <w:rStyle w:val="A9"/>
          <w:rFonts w:asciiTheme="minorHAnsi" w:hAnsiTheme="minorHAnsi"/>
          <w:sz w:val="22"/>
          <w:szCs w:val="22"/>
        </w:rPr>
        <w:t xml:space="preserve">sector. </w:t>
      </w:r>
      <w:r w:rsidRPr="00A172B2">
        <w:rPr>
          <w:rFonts w:asciiTheme="minorHAnsi" w:hAnsiTheme="minorHAnsi"/>
          <w:sz w:val="22"/>
          <w:szCs w:val="22"/>
        </w:rPr>
        <w:t xml:space="preserve">In 2015, we published </w:t>
      </w:r>
      <w:r w:rsidRPr="00A172B2">
        <w:rPr>
          <w:rFonts w:asciiTheme="minorHAnsi" w:hAnsiTheme="minorHAnsi"/>
          <w:i/>
          <w:sz w:val="22"/>
          <w:szCs w:val="22"/>
        </w:rPr>
        <w:t xml:space="preserve">Coming in from the cold: minimum standards of energy efficiency in private sector housing – the view from consumers and </w:t>
      </w:r>
      <w:r w:rsidRPr="00A172B2">
        <w:rPr>
          <w:rFonts w:asciiTheme="minorHAnsi" w:hAnsiTheme="minorHAnsi"/>
          <w:i/>
          <w:sz w:val="22"/>
          <w:szCs w:val="22"/>
        </w:rPr>
        <w:lastRenderedPageBreak/>
        <w:t>bureaux</w:t>
      </w:r>
      <w:r w:rsidRPr="00A172B2">
        <w:rPr>
          <w:rStyle w:val="FootnoteReference"/>
          <w:rFonts w:asciiTheme="minorHAnsi" w:hAnsiTheme="minorHAnsi"/>
          <w:i/>
          <w:sz w:val="22"/>
          <w:szCs w:val="22"/>
        </w:rPr>
        <w:footnoteReference w:id="30"/>
      </w:r>
      <w:r w:rsidRPr="00A172B2">
        <w:rPr>
          <w:rFonts w:asciiTheme="minorHAnsi" w:hAnsiTheme="minorHAnsi"/>
          <w:i/>
          <w:sz w:val="22"/>
          <w:szCs w:val="22"/>
        </w:rPr>
        <w:t xml:space="preserve">. </w:t>
      </w:r>
      <w:r w:rsidRPr="00A172B2">
        <w:rPr>
          <w:rFonts w:asciiTheme="minorHAnsi" w:hAnsiTheme="minorHAnsi"/>
          <w:sz w:val="22"/>
          <w:szCs w:val="22"/>
        </w:rPr>
        <w:t>Overall, this research suggested it would be a challenge to convince homeowners in general that regulation would be a good thing, and more preference was given instead to empowering and supporting homeowners to make energy-efficient choices through the provision of advice, information and incentives.  Arguably this was, even then, already current practice in Scotland; and the study was not able to explore in greater depth how this would achieve the required step change in uptake of some of the more difficult home efficiency measures.</w:t>
      </w:r>
    </w:p>
    <w:p w:rsidR="002142B5" w:rsidRDefault="002142B5" w:rsidP="00A172B2">
      <w:pPr>
        <w:pStyle w:val="ListParagraph"/>
        <w:spacing w:after="200" w:line="240" w:lineRule="auto"/>
        <w:ind w:left="360"/>
        <w:jc w:val="both"/>
        <w:rPr>
          <w:sz w:val="23"/>
          <w:szCs w:val="23"/>
        </w:rPr>
      </w:pPr>
    </w:p>
    <w:p w:rsidR="002142B5" w:rsidRPr="00A172B2" w:rsidRDefault="002142B5" w:rsidP="00A172B2">
      <w:pPr>
        <w:pStyle w:val="ListParagraph"/>
        <w:numPr>
          <w:ilvl w:val="0"/>
          <w:numId w:val="15"/>
        </w:numPr>
        <w:spacing w:after="200" w:line="240" w:lineRule="auto"/>
        <w:jc w:val="both"/>
        <w:rPr>
          <w:sz w:val="22"/>
          <w:szCs w:val="22"/>
        </w:rPr>
      </w:pPr>
      <w:r w:rsidRPr="00A172B2">
        <w:rPr>
          <w:sz w:val="22"/>
          <w:szCs w:val="22"/>
        </w:rPr>
        <w:t xml:space="preserve">To shape our input to the development of SEEP, we decided to take a further and more detailed look at this area, looking in particular at whether there may be an appropriate balance between </w:t>
      </w:r>
      <w:proofErr w:type="gramStart"/>
      <w:r w:rsidRPr="00A172B2">
        <w:rPr>
          <w:sz w:val="22"/>
          <w:szCs w:val="22"/>
        </w:rPr>
        <w:t>regulation</w:t>
      </w:r>
      <w:proofErr w:type="gramEnd"/>
      <w:r w:rsidRPr="00A172B2">
        <w:rPr>
          <w:sz w:val="22"/>
          <w:szCs w:val="22"/>
        </w:rPr>
        <w:t xml:space="preserve"> of owner-occupied properties for minimum standards of energy efficiency on the one hand, and offering financial incentives on the other.</w:t>
      </w:r>
    </w:p>
    <w:p w:rsidR="002142B5" w:rsidRPr="00A172B2" w:rsidRDefault="002142B5" w:rsidP="00A172B2">
      <w:pPr>
        <w:pStyle w:val="ListParagraph"/>
        <w:spacing w:after="200" w:line="240" w:lineRule="auto"/>
        <w:ind w:left="360"/>
        <w:jc w:val="both"/>
        <w:rPr>
          <w:sz w:val="22"/>
          <w:szCs w:val="22"/>
        </w:rPr>
      </w:pPr>
    </w:p>
    <w:p w:rsidR="002142B5" w:rsidRPr="00A172B2" w:rsidRDefault="002142B5" w:rsidP="00A172B2">
      <w:pPr>
        <w:pStyle w:val="ListParagraph"/>
        <w:numPr>
          <w:ilvl w:val="0"/>
          <w:numId w:val="15"/>
        </w:numPr>
        <w:spacing w:after="200" w:line="240" w:lineRule="auto"/>
        <w:jc w:val="both"/>
        <w:rPr>
          <w:sz w:val="22"/>
          <w:szCs w:val="22"/>
        </w:rPr>
      </w:pPr>
      <w:r w:rsidRPr="00A172B2">
        <w:rPr>
          <w:sz w:val="22"/>
          <w:szCs w:val="22"/>
        </w:rPr>
        <w:t>In January 2017, the CFU therefore commissioned a substantial and innovative new project, using for the first time deliberative research techniques, to help inform our response to this part of the SEEP consultation.</w:t>
      </w:r>
      <w:r w:rsidR="00B4291D" w:rsidRPr="00A172B2">
        <w:rPr>
          <w:sz w:val="22"/>
          <w:szCs w:val="22"/>
        </w:rPr>
        <w:t xml:space="preserve"> </w:t>
      </w:r>
    </w:p>
    <w:p w:rsidR="00B4291D" w:rsidRDefault="00B4291D" w:rsidP="00A172B2">
      <w:pPr>
        <w:pStyle w:val="ListParagraph"/>
        <w:spacing w:after="200" w:line="240" w:lineRule="auto"/>
        <w:ind w:left="360"/>
        <w:jc w:val="both"/>
        <w:rPr>
          <w:sz w:val="23"/>
          <w:szCs w:val="23"/>
        </w:rPr>
      </w:pPr>
    </w:p>
    <w:p w:rsidR="00B4291D" w:rsidRPr="00A172B2" w:rsidRDefault="00B4291D" w:rsidP="00A172B2">
      <w:pPr>
        <w:pStyle w:val="ListParagraph"/>
        <w:numPr>
          <w:ilvl w:val="0"/>
          <w:numId w:val="15"/>
        </w:numPr>
        <w:spacing w:after="200" w:line="240" w:lineRule="auto"/>
        <w:jc w:val="both"/>
        <w:rPr>
          <w:rFonts w:asciiTheme="minorHAnsi" w:hAnsiTheme="minorHAnsi"/>
          <w:sz w:val="22"/>
          <w:szCs w:val="22"/>
        </w:rPr>
      </w:pPr>
      <w:r w:rsidRPr="00A172B2">
        <w:rPr>
          <w:sz w:val="22"/>
          <w:szCs w:val="22"/>
        </w:rPr>
        <w:t>T</w:t>
      </w:r>
      <w:r w:rsidRPr="00A172B2">
        <w:rPr>
          <w:rFonts w:asciiTheme="minorHAnsi" w:hAnsiTheme="minorHAnsi"/>
          <w:sz w:val="22"/>
          <w:szCs w:val="22"/>
        </w:rPr>
        <w:t>he new research clearly demonstrates the continuing, substantial political challenge to be overcome before consumers – homeowners in particular – can be persuaded to accept regulation of their ‘private domain’ to minimum standards of energy efficiency.  As the report states</w:t>
      </w:r>
      <w:r w:rsidRPr="00A172B2">
        <w:rPr>
          <w:rStyle w:val="FootnoteReference"/>
          <w:rFonts w:asciiTheme="minorHAnsi" w:hAnsiTheme="minorHAnsi"/>
          <w:sz w:val="22"/>
          <w:szCs w:val="22"/>
        </w:rPr>
        <w:footnoteReference w:id="31"/>
      </w:r>
      <w:r w:rsidRPr="00A172B2">
        <w:rPr>
          <w:rFonts w:asciiTheme="minorHAnsi" w:hAnsiTheme="minorHAnsi"/>
          <w:sz w:val="22"/>
          <w:szCs w:val="22"/>
        </w:rPr>
        <w:t>, people appear by and large to be ‘not there yet’ in lining up with the positions agreed by their governments on climate change and future energy usage, and on the targets, investment costs and behaviour change which those imply. There may be a risk of public opinion on this subject diverging even more if there is a growing perception that Scotland and its residential sector are shouldering a disproportionate burden compared with other sectors</w:t>
      </w:r>
      <w:r w:rsidR="00CE1CED">
        <w:rPr>
          <w:rFonts w:asciiTheme="minorHAnsi" w:hAnsiTheme="minorHAnsi"/>
          <w:sz w:val="22"/>
          <w:szCs w:val="22"/>
        </w:rPr>
        <w:t xml:space="preserve"> and countries</w:t>
      </w:r>
      <w:r w:rsidRPr="00A172B2">
        <w:rPr>
          <w:rFonts w:asciiTheme="minorHAnsi" w:hAnsiTheme="minorHAnsi"/>
          <w:sz w:val="22"/>
          <w:szCs w:val="22"/>
        </w:rPr>
        <w:t xml:space="preserve">.  </w:t>
      </w:r>
      <w:r w:rsidR="00CE1CED">
        <w:rPr>
          <w:rFonts w:asciiTheme="minorHAnsi" w:hAnsiTheme="minorHAnsi"/>
          <w:sz w:val="22"/>
          <w:szCs w:val="22"/>
        </w:rPr>
        <w:t>T</w:t>
      </w:r>
      <w:r w:rsidRPr="00A172B2">
        <w:rPr>
          <w:rFonts w:asciiTheme="minorHAnsi" w:hAnsiTheme="minorHAnsi"/>
          <w:sz w:val="22"/>
          <w:szCs w:val="22"/>
        </w:rPr>
        <w:t xml:space="preserve">he research suggests that any new regulation would need to be preceded, or at least accompanied by, substantial efforts to lead and transform public opinion – whether through education, communications and marketing, or awareness-raising. </w:t>
      </w:r>
    </w:p>
    <w:p w:rsidR="00D4789C" w:rsidRPr="00B4291D" w:rsidRDefault="00D4789C" w:rsidP="00A172B2">
      <w:pPr>
        <w:pStyle w:val="NoSpacing"/>
        <w:numPr>
          <w:ilvl w:val="0"/>
          <w:numId w:val="15"/>
        </w:numPr>
        <w:spacing w:after="120" w:line="264" w:lineRule="auto"/>
        <w:rPr>
          <w:rStyle w:val="A9"/>
          <w:sz w:val="22"/>
          <w:szCs w:val="22"/>
        </w:rPr>
      </w:pPr>
      <w:r w:rsidRPr="00B4291D">
        <w:rPr>
          <w:rStyle w:val="A9"/>
          <w:sz w:val="22"/>
          <w:szCs w:val="22"/>
        </w:rPr>
        <w:t xml:space="preserve">The actions for the Scottish Government (set out in the box below </w:t>
      </w:r>
      <w:r w:rsidRPr="00A172B2">
        <w:rPr>
          <w:rStyle w:val="A9"/>
          <w:b/>
          <w:sz w:val="22"/>
          <w:szCs w:val="22"/>
        </w:rPr>
        <w:t>paragraph 159</w:t>
      </w:r>
      <w:r w:rsidRPr="00B4291D">
        <w:rPr>
          <w:rStyle w:val="A9"/>
          <w:sz w:val="22"/>
          <w:szCs w:val="22"/>
        </w:rPr>
        <w:t xml:space="preserve">) are all necessary, but unlikely to be sufficient in the above context: the first is a welcome but very long term aim, the middle three actions are focused on administrative rather than delivery outcomes, and the wording of the final action suggests continuation of funding at current levels, which the strategy itself recognises is only a small part of the resource needed. </w:t>
      </w:r>
    </w:p>
    <w:p w:rsidR="00F45838" w:rsidRPr="00B4291D" w:rsidRDefault="00F45838" w:rsidP="00A172B2">
      <w:pPr>
        <w:pStyle w:val="NoSpacing"/>
        <w:numPr>
          <w:ilvl w:val="0"/>
          <w:numId w:val="15"/>
        </w:numPr>
        <w:spacing w:after="120" w:line="264" w:lineRule="auto"/>
        <w:rPr>
          <w:sz w:val="22"/>
          <w:szCs w:val="22"/>
        </w:rPr>
      </w:pPr>
      <w:r w:rsidRPr="00A172B2">
        <w:rPr>
          <w:b/>
          <w:sz w:val="22"/>
          <w:szCs w:val="22"/>
        </w:rPr>
        <w:t>Paragraphs 160-163</w:t>
      </w:r>
      <w:r w:rsidRPr="00B4291D">
        <w:rPr>
          <w:sz w:val="22"/>
          <w:szCs w:val="22"/>
        </w:rPr>
        <w:t xml:space="preserve"> discuss retail aspects of the energy market and the potential for improvements through smart metering. We agree with the analysis presented, and we welcome the availability of the Citrus Energy switching advice as a core element of the service provided by Home Energy Scotland. We will continue to work with the Scottish Government to promote that service, and also to provide more detailed advice where needed, through the network of Citizens Advice Bureaux.</w:t>
      </w:r>
    </w:p>
    <w:p w:rsidR="00F45838" w:rsidRPr="00B4291D" w:rsidRDefault="00F45838" w:rsidP="00A172B2">
      <w:pPr>
        <w:pStyle w:val="NoSpacing"/>
        <w:numPr>
          <w:ilvl w:val="0"/>
          <w:numId w:val="15"/>
        </w:numPr>
        <w:spacing w:after="120" w:line="264" w:lineRule="auto"/>
        <w:rPr>
          <w:sz w:val="22"/>
          <w:szCs w:val="22"/>
        </w:rPr>
      </w:pPr>
      <w:r w:rsidRPr="00A172B2">
        <w:rPr>
          <w:b/>
          <w:sz w:val="22"/>
          <w:szCs w:val="22"/>
        </w:rPr>
        <w:t>Paragraph 164</w:t>
      </w:r>
      <w:r w:rsidRPr="00B4291D">
        <w:rPr>
          <w:sz w:val="22"/>
          <w:szCs w:val="22"/>
        </w:rPr>
        <w:t xml:space="preserve"> onwards continues this discussion into the role of new, independent suppliers. While we welcome the benefits Our Power brings to its customers, our understanding is that these are open only to social housing tenants at present. We are aware that the development of Our Power to its current stage took some years and considerable investment. If it is not possible to widen the range of consumers who can </w:t>
      </w:r>
      <w:r w:rsidRPr="00B4291D">
        <w:rPr>
          <w:sz w:val="22"/>
          <w:szCs w:val="22"/>
        </w:rPr>
        <w:lastRenderedPageBreak/>
        <w:t>transfer to Our Power</w:t>
      </w:r>
      <w:r w:rsidR="00154AFE" w:rsidRPr="00B4291D">
        <w:rPr>
          <w:sz w:val="22"/>
          <w:szCs w:val="22"/>
        </w:rPr>
        <w:t>, which would be our first objective</w:t>
      </w:r>
      <w:r w:rsidRPr="00B4291D">
        <w:rPr>
          <w:sz w:val="22"/>
          <w:szCs w:val="22"/>
        </w:rPr>
        <w:t>, we would suggest that locally branded supply options can be more quickly developed by using white label approaches such as Ovo Communities</w:t>
      </w:r>
      <w:r w:rsidRPr="00B4291D">
        <w:rPr>
          <w:rStyle w:val="FootnoteReference"/>
          <w:szCs w:val="22"/>
        </w:rPr>
        <w:footnoteReference w:id="32"/>
      </w:r>
      <w:r w:rsidRPr="00B4291D">
        <w:rPr>
          <w:sz w:val="22"/>
          <w:szCs w:val="22"/>
        </w:rPr>
        <w:t>. The recent experience of Hebrides Energy</w:t>
      </w:r>
      <w:r w:rsidRPr="00B4291D">
        <w:rPr>
          <w:rStyle w:val="FootnoteReference"/>
          <w:szCs w:val="22"/>
        </w:rPr>
        <w:footnoteReference w:id="33"/>
      </w:r>
      <w:r w:rsidRPr="00B4291D">
        <w:rPr>
          <w:sz w:val="22"/>
          <w:szCs w:val="22"/>
        </w:rPr>
        <w:t xml:space="preserve"> also shows that partnerships need to consider a wider range of issues than just cost to consumers. </w:t>
      </w:r>
    </w:p>
    <w:p w:rsidR="00073D96" w:rsidRDefault="00D4789C" w:rsidP="00A172B2">
      <w:pPr>
        <w:pStyle w:val="NoSpacing"/>
        <w:numPr>
          <w:ilvl w:val="0"/>
          <w:numId w:val="15"/>
        </w:numPr>
        <w:spacing w:after="120" w:line="264" w:lineRule="auto"/>
        <w:rPr>
          <w:sz w:val="22"/>
          <w:szCs w:val="22"/>
        </w:rPr>
      </w:pPr>
      <w:r w:rsidRPr="00B4291D">
        <w:rPr>
          <w:sz w:val="22"/>
          <w:szCs w:val="22"/>
        </w:rPr>
        <w:t xml:space="preserve">The actions for the Scottish Government (box below </w:t>
      </w:r>
      <w:r w:rsidRPr="00A172B2">
        <w:rPr>
          <w:b/>
          <w:sz w:val="22"/>
          <w:szCs w:val="22"/>
        </w:rPr>
        <w:t>paragraph 169</w:t>
      </w:r>
      <w:r w:rsidRPr="00B4291D">
        <w:rPr>
          <w:sz w:val="22"/>
          <w:szCs w:val="22"/>
        </w:rPr>
        <w:t xml:space="preserve">) are welcome, but could be more specific, as above. </w:t>
      </w:r>
      <w:r w:rsidR="00F45838" w:rsidRPr="00B4291D">
        <w:rPr>
          <w:sz w:val="22"/>
          <w:szCs w:val="22"/>
        </w:rPr>
        <w:t>We support the appr</w:t>
      </w:r>
      <w:r w:rsidR="00ED522E" w:rsidRPr="00B4291D">
        <w:rPr>
          <w:sz w:val="22"/>
          <w:szCs w:val="22"/>
        </w:rPr>
        <w:t xml:space="preserve">oach of using smart meter data, with appropriate permissions from the consumers concerned, </w:t>
      </w:r>
      <w:r w:rsidR="00F45838" w:rsidRPr="00B4291D">
        <w:rPr>
          <w:sz w:val="22"/>
          <w:szCs w:val="22"/>
        </w:rPr>
        <w:t>to provide tailored energy efficiency advice.</w:t>
      </w:r>
    </w:p>
    <w:p w:rsidR="00D22F7F" w:rsidRDefault="00D22F7F">
      <w:pPr>
        <w:rPr>
          <w:sz w:val="22"/>
          <w:szCs w:val="22"/>
        </w:rPr>
      </w:pPr>
      <w:r>
        <w:rPr>
          <w:sz w:val="22"/>
          <w:szCs w:val="22"/>
        </w:rPr>
        <w:br w:type="page"/>
      </w:r>
    </w:p>
    <w:p w:rsidR="00E14C4F" w:rsidRPr="00AA64F2" w:rsidRDefault="0043558A" w:rsidP="00A172B2">
      <w:pPr>
        <w:rPr>
          <w:rFonts w:cs="Century Gothic"/>
          <w:b/>
          <w:sz w:val="22"/>
          <w:szCs w:val="28"/>
        </w:rPr>
      </w:pPr>
      <w:r w:rsidRPr="00AA64F2">
        <w:rPr>
          <w:rStyle w:val="A9"/>
          <w:b/>
          <w:sz w:val="22"/>
          <w:szCs w:val="28"/>
        </w:rPr>
        <w:lastRenderedPageBreak/>
        <w:t>10</w:t>
      </w:r>
      <w:r w:rsidR="00634908">
        <w:rPr>
          <w:rStyle w:val="A9"/>
          <w:b/>
          <w:sz w:val="22"/>
          <w:szCs w:val="28"/>
        </w:rPr>
        <w:t>.</w:t>
      </w:r>
      <w:r w:rsidRPr="00AA64F2">
        <w:rPr>
          <w:rStyle w:val="A9"/>
          <w:b/>
          <w:sz w:val="22"/>
          <w:szCs w:val="28"/>
        </w:rPr>
        <w:t xml:space="preserve"> What ideas do you have about what energy efficiency target we should set for Scotland, and how it should be measured? In answering, please consider the EU ambition to implement an energy efficiency target of 30% by 2030 across the EU.</w:t>
      </w:r>
    </w:p>
    <w:p w:rsidR="00CA1049" w:rsidRDefault="00EE6506" w:rsidP="00671FEF">
      <w:pPr>
        <w:pStyle w:val="NoSpacing"/>
        <w:numPr>
          <w:ilvl w:val="0"/>
          <w:numId w:val="15"/>
        </w:numPr>
        <w:spacing w:after="120" w:line="264" w:lineRule="auto"/>
        <w:rPr>
          <w:sz w:val="22"/>
        </w:rPr>
      </w:pPr>
      <w:r w:rsidRPr="00154AFE">
        <w:rPr>
          <w:sz w:val="22"/>
        </w:rPr>
        <w:t>We support setting a new energy efficiency target for Scotland</w:t>
      </w:r>
      <w:r w:rsidR="00154AFE">
        <w:rPr>
          <w:sz w:val="22"/>
        </w:rPr>
        <w:t xml:space="preserve">. As discussed above, we believe that energy efficiency is </w:t>
      </w:r>
      <w:r w:rsidR="00A806C7">
        <w:rPr>
          <w:sz w:val="22"/>
        </w:rPr>
        <w:t xml:space="preserve">a </w:t>
      </w:r>
      <w:r w:rsidR="00154AFE">
        <w:rPr>
          <w:sz w:val="22"/>
        </w:rPr>
        <w:t>no regrets policy. It reduces the need for heating and thus brings multiple public benefits regardless of the source of heat</w:t>
      </w:r>
      <w:r w:rsidR="008E61E7">
        <w:rPr>
          <w:sz w:val="22"/>
        </w:rPr>
        <w:t>. W</w:t>
      </w:r>
      <w:r w:rsidR="00154AFE">
        <w:rPr>
          <w:sz w:val="22"/>
        </w:rPr>
        <w:t xml:space="preserve">e are not in a position to comment on the </w:t>
      </w:r>
      <w:r w:rsidR="00ED522E">
        <w:rPr>
          <w:sz w:val="22"/>
        </w:rPr>
        <w:t xml:space="preserve">precise </w:t>
      </w:r>
      <w:r w:rsidR="00154AFE">
        <w:rPr>
          <w:sz w:val="22"/>
        </w:rPr>
        <w:t xml:space="preserve">scale </w:t>
      </w:r>
      <w:r w:rsidR="008E61E7">
        <w:rPr>
          <w:sz w:val="22"/>
        </w:rPr>
        <w:t>of a future target, but would support one set o</w:t>
      </w:r>
      <w:r w:rsidR="00ED522E">
        <w:rPr>
          <w:sz w:val="22"/>
        </w:rPr>
        <w:t xml:space="preserve">n the </w:t>
      </w:r>
      <w:r w:rsidR="00B3788A">
        <w:rPr>
          <w:sz w:val="22"/>
        </w:rPr>
        <w:t>basis of the ambition</w:t>
      </w:r>
      <w:r w:rsidR="00ED522E">
        <w:rPr>
          <w:sz w:val="22"/>
        </w:rPr>
        <w:t xml:space="preserve"> to eliminate energy inefficiency as a cause of fuel poverty</w:t>
      </w:r>
      <w:r w:rsidR="008E61E7">
        <w:rPr>
          <w:sz w:val="22"/>
        </w:rPr>
        <w:t>.</w:t>
      </w:r>
    </w:p>
    <w:p w:rsidR="00EE6506" w:rsidRPr="00AA64F2" w:rsidRDefault="0043558A" w:rsidP="00F02065">
      <w:pPr>
        <w:pStyle w:val="NoSpacing"/>
        <w:spacing w:after="120" w:line="264" w:lineRule="auto"/>
        <w:rPr>
          <w:rStyle w:val="A9"/>
          <w:b/>
          <w:sz w:val="22"/>
          <w:szCs w:val="28"/>
        </w:rPr>
      </w:pPr>
      <w:r w:rsidRPr="00AA64F2">
        <w:rPr>
          <w:b/>
          <w:sz w:val="22"/>
          <w:szCs w:val="28"/>
        </w:rPr>
        <w:t xml:space="preserve">11. </w:t>
      </w:r>
      <w:r w:rsidRPr="00AA64F2">
        <w:rPr>
          <w:rStyle w:val="A9"/>
          <w:b/>
          <w:sz w:val="22"/>
          <w:szCs w:val="28"/>
        </w:rPr>
        <w:t>What are your views on the priorities presented in Chapter 5 for developing smart, local energy systems over the coming decades? In answering, please consider whether the priorities are the right ones for delivering our vision.</w:t>
      </w:r>
    </w:p>
    <w:p w:rsidR="00F27F19" w:rsidRDefault="00F27F19" w:rsidP="00671FEF">
      <w:pPr>
        <w:pStyle w:val="NoSpacing"/>
        <w:numPr>
          <w:ilvl w:val="0"/>
          <w:numId w:val="15"/>
        </w:numPr>
        <w:spacing w:after="120" w:line="264" w:lineRule="auto"/>
        <w:rPr>
          <w:rStyle w:val="A9"/>
          <w:sz w:val="22"/>
          <w:szCs w:val="22"/>
        </w:rPr>
      </w:pPr>
      <w:r>
        <w:rPr>
          <w:rStyle w:val="A9"/>
          <w:sz w:val="22"/>
          <w:szCs w:val="22"/>
        </w:rPr>
        <w:t>We support local authority master</w:t>
      </w:r>
      <w:r w:rsidR="00F0339D">
        <w:rPr>
          <w:rStyle w:val="A9"/>
          <w:sz w:val="22"/>
          <w:szCs w:val="22"/>
        </w:rPr>
        <w:t>-</w:t>
      </w:r>
      <w:r>
        <w:rPr>
          <w:rStyle w:val="A9"/>
          <w:sz w:val="22"/>
          <w:szCs w:val="22"/>
        </w:rPr>
        <w:t>planning</w:t>
      </w:r>
      <w:r w:rsidR="008E61E7">
        <w:rPr>
          <w:rStyle w:val="A9"/>
          <w:sz w:val="22"/>
          <w:szCs w:val="22"/>
        </w:rPr>
        <w:t xml:space="preserve">, as discussed in </w:t>
      </w:r>
      <w:r w:rsidR="008E61E7" w:rsidRPr="00A172B2">
        <w:rPr>
          <w:rStyle w:val="A9"/>
          <w:b/>
          <w:sz w:val="22"/>
          <w:szCs w:val="22"/>
        </w:rPr>
        <w:t>paragraph 195</w:t>
      </w:r>
      <w:r w:rsidR="00DF238B">
        <w:rPr>
          <w:rStyle w:val="A9"/>
          <w:b/>
          <w:sz w:val="22"/>
          <w:szCs w:val="22"/>
        </w:rPr>
        <w:t xml:space="preserve"> </w:t>
      </w:r>
      <w:r w:rsidR="00DF238B">
        <w:rPr>
          <w:rStyle w:val="A9"/>
          <w:sz w:val="22"/>
          <w:szCs w:val="22"/>
        </w:rPr>
        <w:t>as a means of delivering new investment and tackling local decarbonisation challenges</w:t>
      </w:r>
      <w:r>
        <w:rPr>
          <w:rStyle w:val="A9"/>
          <w:sz w:val="22"/>
          <w:szCs w:val="22"/>
        </w:rPr>
        <w:t>. We believe that other relevant local authority strategies and</w:t>
      </w:r>
      <w:r w:rsidR="008E61E7">
        <w:rPr>
          <w:rStyle w:val="A9"/>
          <w:sz w:val="22"/>
          <w:szCs w:val="22"/>
        </w:rPr>
        <w:t>, in particular, development</w:t>
      </w:r>
      <w:r>
        <w:rPr>
          <w:rStyle w:val="A9"/>
          <w:sz w:val="22"/>
          <w:szCs w:val="22"/>
        </w:rPr>
        <w:t xml:space="preserve"> plans should be </w:t>
      </w:r>
      <w:r w:rsidR="008E61E7">
        <w:rPr>
          <w:rStyle w:val="A9"/>
          <w:sz w:val="22"/>
          <w:szCs w:val="22"/>
        </w:rPr>
        <w:t>required to be consistent with energy and climate change aims. Further</w:t>
      </w:r>
      <w:r w:rsidR="00633041">
        <w:rPr>
          <w:rStyle w:val="A9"/>
          <w:sz w:val="22"/>
          <w:szCs w:val="22"/>
        </w:rPr>
        <w:t>, City Deals and regenerat</w:t>
      </w:r>
      <w:r w:rsidR="008E61E7">
        <w:rPr>
          <w:rStyle w:val="A9"/>
          <w:sz w:val="22"/>
          <w:szCs w:val="22"/>
        </w:rPr>
        <w:t xml:space="preserve">ion plans may offer </w:t>
      </w:r>
      <w:r w:rsidR="00633041">
        <w:rPr>
          <w:rStyle w:val="A9"/>
          <w:sz w:val="22"/>
          <w:szCs w:val="22"/>
        </w:rPr>
        <w:t>opportunities in the near future to take forward the transition to low carbon heat</w:t>
      </w:r>
      <w:r w:rsidR="008E61E7">
        <w:rPr>
          <w:rStyle w:val="A9"/>
          <w:sz w:val="22"/>
          <w:szCs w:val="22"/>
        </w:rPr>
        <w:t xml:space="preserve"> and highly insulated buildings, if these aims are incorporated as early as possible. </w:t>
      </w:r>
    </w:p>
    <w:p w:rsidR="00E268A7" w:rsidRDefault="00E268A7" w:rsidP="00671FEF">
      <w:pPr>
        <w:pStyle w:val="NoSpacing"/>
        <w:numPr>
          <w:ilvl w:val="0"/>
          <w:numId w:val="15"/>
        </w:numPr>
        <w:spacing w:after="120" w:line="264" w:lineRule="auto"/>
        <w:rPr>
          <w:rStyle w:val="A9"/>
          <w:sz w:val="22"/>
          <w:szCs w:val="22"/>
        </w:rPr>
      </w:pPr>
      <w:r>
        <w:rPr>
          <w:rStyle w:val="A9"/>
          <w:sz w:val="22"/>
          <w:szCs w:val="22"/>
        </w:rPr>
        <w:t>More specifically, we recognise the description of the challenge of linking electricity supply and demand at local levels in practice. As we note above, solar PV provides this link for individual buildings, but we are not yet aware of approaches which can replicate this mechanism for multiple buildings, even when the generation source is within very close proximity. We would suggest that the vision for this area should explicitly reflect delivery of a solution to this challenge.</w:t>
      </w:r>
    </w:p>
    <w:p w:rsidR="00EE6506" w:rsidRPr="00AA64F2" w:rsidRDefault="0043558A" w:rsidP="00F02065">
      <w:pPr>
        <w:pStyle w:val="NoSpacing"/>
        <w:spacing w:after="120" w:line="264" w:lineRule="auto"/>
        <w:rPr>
          <w:rStyle w:val="A9"/>
          <w:sz w:val="22"/>
          <w:szCs w:val="28"/>
        </w:rPr>
      </w:pPr>
      <w:r w:rsidRPr="00AA64F2">
        <w:rPr>
          <w:rStyle w:val="A9"/>
          <w:b/>
          <w:sz w:val="22"/>
          <w:szCs w:val="28"/>
        </w:rPr>
        <w:t>12. What are your views on the actions for Scottish Government set out in Chapter 5 regarding smart, local energy systems? In answering, please consider whether the actions are both necessary and sufficient for delivering our vision</w:t>
      </w:r>
      <w:r w:rsidRPr="00AA64F2">
        <w:rPr>
          <w:rStyle w:val="A9"/>
          <w:sz w:val="22"/>
          <w:szCs w:val="28"/>
        </w:rPr>
        <w:t>.</w:t>
      </w:r>
    </w:p>
    <w:p w:rsidR="00F27F19" w:rsidRDefault="009E444F" w:rsidP="00671FEF">
      <w:pPr>
        <w:pStyle w:val="NoSpacing"/>
        <w:numPr>
          <w:ilvl w:val="0"/>
          <w:numId w:val="15"/>
        </w:numPr>
        <w:spacing w:after="120" w:line="264" w:lineRule="auto"/>
        <w:rPr>
          <w:rStyle w:val="A9"/>
          <w:sz w:val="22"/>
          <w:szCs w:val="22"/>
        </w:rPr>
      </w:pPr>
      <w:r>
        <w:rPr>
          <w:rStyle w:val="A9"/>
          <w:sz w:val="22"/>
          <w:szCs w:val="22"/>
        </w:rPr>
        <w:t>We recognise and welcome the support the Scottish Government has provided to communities in relation to energy generation, and the commitment to continuing that support in future. However, it would be helpful for the final strategy to describe, and if possible quantify, the outputs and outcomes which are sought from individual programmes. We would also suggest that all projects should consider explicitly the potential for positive impacts on local consumers, not just communities, in relation to provision of affordable energy.</w:t>
      </w:r>
    </w:p>
    <w:p w:rsidR="009331C5" w:rsidRDefault="009331C5">
      <w:pPr>
        <w:pStyle w:val="NoSpacing"/>
        <w:spacing w:after="120" w:line="264" w:lineRule="auto"/>
        <w:rPr>
          <w:rStyle w:val="A9"/>
          <w:sz w:val="22"/>
          <w:szCs w:val="22"/>
        </w:rPr>
      </w:pPr>
    </w:p>
    <w:p w:rsidR="009331C5" w:rsidRDefault="009331C5">
      <w:pPr>
        <w:pStyle w:val="NoSpacing"/>
        <w:spacing w:after="120" w:line="264" w:lineRule="auto"/>
        <w:rPr>
          <w:rStyle w:val="A9"/>
          <w:sz w:val="22"/>
          <w:szCs w:val="22"/>
        </w:rPr>
      </w:pPr>
    </w:p>
    <w:p w:rsidR="009331C5" w:rsidRDefault="009331C5">
      <w:pPr>
        <w:pStyle w:val="NoSpacing"/>
        <w:spacing w:after="120" w:line="264" w:lineRule="auto"/>
        <w:rPr>
          <w:rStyle w:val="A9"/>
          <w:sz w:val="22"/>
          <w:szCs w:val="22"/>
        </w:rPr>
      </w:pPr>
    </w:p>
    <w:p w:rsidR="009331C5" w:rsidRDefault="009331C5">
      <w:pPr>
        <w:pStyle w:val="NoSpacing"/>
        <w:spacing w:after="120" w:line="264" w:lineRule="auto"/>
        <w:rPr>
          <w:rStyle w:val="A9"/>
          <w:sz w:val="22"/>
          <w:szCs w:val="22"/>
        </w:rPr>
      </w:pPr>
    </w:p>
    <w:p w:rsidR="009331C5" w:rsidRDefault="009331C5">
      <w:pPr>
        <w:pStyle w:val="NoSpacing"/>
        <w:spacing w:after="120" w:line="264" w:lineRule="auto"/>
        <w:rPr>
          <w:rStyle w:val="A9"/>
          <w:sz w:val="22"/>
          <w:szCs w:val="22"/>
        </w:rPr>
      </w:pPr>
    </w:p>
    <w:p w:rsidR="009331C5" w:rsidRDefault="009331C5">
      <w:pPr>
        <w:pStyle w:val="NoSpacing"/>
        <w:spacing w:after="120" w:line="264" w:lineRule="auto"/>
        <w:rPr>
          <w:rStyle w:val="A9"/>
          <w:sz w:val="22"/>
          <w:szCs w:val="22"/>
        </w:rPr>
      </w:pPr>
    </w:p>
    <w:p w:rsidR="009331C5" w:rsidRDefault="009331C5">
      <w:pPr>
        <w:pStyle w:val="NoSpacing"/>
        <w:spacing w:after="120" w:line="264" w:lineRule="auto"/>
        <w:rPr>
          <w:rStyle w:val="A9"/>
          <w:sz w:val="22"/>
          <w:szCs w:val="22"/>
        </w:rPr>
      </w:pPr>
    </w:p>
    <w:p w:rsidR="0043558A" w:rsidRPr="00AA64F2" w:rsidRDefault="0043558A" w:rsidP="00F02065">
      <w:pPr>
        <w:pStyle w:val="NoSpacing"/>
        <w:spacing w:after="120" w:line="264" w:lineRule="auto"/>
        <w:rPr>
          <w:rStyle w:val="A9"/>
          <w:b/>
          <w:sz w:val="22"/>
          <w:szCs w:val="28"/>
        </w:rPr>
      </w:pPr>
      <w:r w:rsidRPr="00AA64F2">
        <w:rPr>
          <w:rStyle w:val="A9"/>
          <w:b/>
          <w:sz w:val="22"/>
          <w:szCs w:val="28"/>
        </w:rPr>
        <w:lastRenderedPageBreak/>
        <w:t>13. What are your views on the idea of a Government-owned energy company to support the development of local energy? In answering, please consider how a Government-owned company could address specific market failure or add value.</w:t>
      </w:r>
    </w:p>
    <w:p w:rsidR="008E61E7" w:rsidRDefault="00CE1CED" w:rsidP="00671FEF">
      <w:pPr>
        <w:pStyle w:val="NoSpacing"/>
        <w:numPr>
          <w:ilvl w:val="0"/>
          <w:numId w:val="15"/>
        </w:numPr>
        <w:spacing w:after="120" w:line="264" w:lineRule="auto"/>
        <w:rPr>
          <w:rStyle w:val="A9"/>
          <w:sz w:val="22"/>
          <w:szCs w:val="22"/>
        </w:rPr>
      </w:pPr>
      <w:r>
        <w:rPr>
          <w:rStyle w:val="A9"/>
          <w:sz w:val="22"/>
          <w:szCs w:val="22"/>
        </w:rPr>
        <w:t>W</w:t>
      </w:r>
      <w:r w:rsidR="008E61E7">
        <w:rPr>
          <w:rStyle w:val="A9"/>
          <w:sz w:val="22"/>
          <w:szCs w:val="22"/>
        </w:rPr>
        <w:t xml:space="preserve">e would suggest that a GOEC could have </w:t>
      </w:r>
      <w:r w:rsidR="00BA595B">
        <w:rPr>
          <w:rStyle w:val="A9"/>
          <w:sz w:val="22"/>
          <w:szCs w:val="22"/>
        </w:rPr>
        <w:t xml:space="preserve">a </w:t>
      </w:r>
      <w:r w:rsidR="008E61E7">
        <w:rPr>
          <w:rStyle w:val="A9"/>
          <w:sz w:val="22"/>
          <w:szCs w:val="22"/>
        </w:rPr>
        <w:t>positive role in a number of ways:</w:t>
      </w:r>
    </w:p>
    <w:p w:rsidR="008E61E7" w:rsidRDefault="008E61E7" w:rsidP="00A172B2">
      <w:pPr>
        <w:pStyle w:val="NoSpacing"/>
        <w:numPr>
          <w:ilvl w:val="1"/>
          <w:numId w:val="32"/>
        </w:numPr>
        <w:spacing w:after="120" w:line="264" w:lineRule="auto"/>
        <w:rPr>
          <w:rStyle w:val="A9"/>
          <w:sz w:val="22"/>
          <w:szCs w:val="22"/>
        </w:rPr>
      </w:pPr>
      <w:r>
        <w:rPr>
          <w:rStyle w:val="A9"/>
          <w:sz w:val="22"/>
          <w:szCs w:val="22"/>
        </w:rPr>
        <w:t>Our 2016 research</w:t>
      </w:r>
      <w:r w:rsidR="00B33BB3">
        <w:rPr>
          <w:rStyle w:val="FootnoteReference"/>
          <w:rFonts w:cs="Century Gothic"/>
          <w:szCs w:val="22"/>
        </w:rPr>
        <w:footnoteReference w:id="34"/>
      </w:r>
      <w:r>
        <w:rPr>
          <w:rStyle w:val="A9"/>
          <w:sz w:val="22"/>
          <w:szCs w:val="22"/>
        </w:rPr>
        <w:t xml:space="preserve"> found that capacity among local authorities to deliver energy efficiency schemes under current models was variable. Given that LHEES are certain to involve greater complexities than HEE</w:t>
      </w:r>
      <w:r w:rsidR="009E444F">
        <w:rPr>
          <w:rStyle w:val="A9"/>
          <w:sz w:val="22"/>
          <w:szCs w:val="22"/>
        </w:rPr>
        <w:t xml:space="preserve">PS-ABS, there is </w:t>
      </w:r>
      <w:r w:rsidR="00B33BB3">
        <w:rPr>
          <w:rStyle w:val="A9"/>
          <w:sz w:val="22"/>
          <w:szCs w:val="22"/>
        </w:rPr>
        <w:t>likely</w:t>
      </w:r>
      <w:r w:rsidR="009E444F">
        <w:rPr>
          <w:rStyle w:val="A9"/>
          <w:sz w:val="22"/>
          <w:szCs w:val="22"/>
        </w:rPr>
        <w:t xml:space="preserve"> to be a demand</w:t>
      </w:r>
      <w:r>
        <w:rPr>
          <w:rStyle w:val="A9"/>
          <w:sz w:val="22"/>
          <w:szCs w:val="22"/>
        </w:rPr>
        <w:t xml:space="preserve"> for a central resource to assist authorities</w:t>
      </w:r>
      <w:r w:rsidR="009E444F">
        <w:rPr>
          <w:rStyle w:val="A9"/>
          <w:sz w:val="22"/>
          <w:szCs w:val="22"/>
        </w:rPr>
        <w:t xml:space="preserve"> in planning for LHEES</w:t>
      </w:r>
      <w:r>
        <w:rPr>
          <w:rStyle w:val="A9"/>
          <w:sz w:val="22"/>
          <w:szCs w:val="22"/>
        </w:rPr>
        <w:t>, where a need is identified.</w:t>
      </w:r>
    </w:p>
    <w:p w:rsidR="008E61E7" w:rsidRDefault="008E61E7" w:rsidP="00A172B2">
      <w:pPr>
        <w:pStyle w:val="NoSpacing"/>
        <w:numPr>
          <w:ilvl w:val="1"/>
          <w:numId w:val="32"/>
        </w:numPr>
        <w:spacing w:after="120" w:line="264" w:lineRule="auto"/>
        <w:rPr>
          <w:rStyle w:val="A9"/>
          <w:sz w:val="22"/>
          <w:szCs w:val="22"/>
        </w:rPr>
      </w:pPr>
      <w:r>
        <w:rPr>
          <w:rStyle w:val="A9"/>
          <w:sz w:val="22"/>
          <w:szCs w:val="22"/>
        </w:rPr>
        <w:t xml:space="preserve">More widely, we believe that a majority of local authorities will need support </w:t>
      </w:r>
      <w:r w:rsidR="00AF3EEF">
        <w:rPr>
          <w:rStyle w:val="A9"/>
          <w:sz w:val="22"/>
          <w:szCs w:val="22"/>
        </w:rPr>
        <w:t xml:space="preserve">specifically </w:t>
      </w:r>
      <w:r>
        <w:rPr>
          <w:rStyle w:val="A9"/>
          <w:sz w:val="22"/>
          <w:szCs w:val="22"/>
        </w:rPr>
        <w:t>to dev</w:t>
      </w:r>
      <w:r w:rsidR="003A6E91">
        <w:rPr>
          <w:rStyle w:val="A9"/>
          <w:sz w:val="22"/>
          <w:szCs w:val="22"/>
        </w:rPr>
        <w:t>elop district heating schemes, and delivery of that support through a GOEC would enable the sector to learn and transfer experience more quickly than would otherwise be the case.</w:t>
      </w:r>
    </w:p>
    <w:p w:rsidR="003A6E91" w:rsidRDefault="003A6E91" w:rsidP="00A172B2">
      <w:pPr>
        <w:pStyle w:val="NoSpacing"/>
        <w:numPr>
          <w:ilvl w:val="1"/>
          <w:numId w:val="32"/>
        </w:numPr>
        <w:spacing w:after="120" w:line="264" w:lineRule="auto"/>
        <w:rPr>
          <w:rStyle w:val="A9"/>
          <w:sz w:val="22"/>
          <w:szCs w:val="22"/>
        </w:rPr>
      </w:pPr>
      <w:r>
        <w:rPr>
          <w:rStyle w:val="A9"/>
          <w:sz w:val="22"/>
          <w:szCs w:val="22"/>
        </w:rPr>
        <w:t>Similarly, there may be challenges in delivering solid wall insulation in some circumstances – again, a national organisation would have an overview not available to individual authorities.</w:t>
      </w:r>
    </w:p>
    <w:p w:rsidR="003A6E91" w:rsidRDefault="003A6E91" w:rsidP="00A172B2">
      <w:pPr>
        <w:pStyle w:val="NoSpacing"/>
        <w:numPr>
          <w:ilvl w:val="1"/>
          <w:numId w:val="32"/>
        </w:numPr>
        <w:spacing w:after="120" w:line="264" w:lineRule="auto"/>
        <w:rPr>
          <w:rStyle w:val="A9"/>
          <w:sz w:val="22"/>
          <w:szCs w:val="22"/>
        </w:rPr>
      </w:pPr>
      <w:r>
        <w:rPr>
          <w:rStyle w:val="A9"/>
          <w:sz w:val="22"/>
          <w:szCs w:val="22"/>
        </w:rPr>
        <w:t>A single organisation would also be better placed to oversee and maintain co</w:t>
      </w:r>
      <w:r w:rsidR="00AF3EEF">
        <w:rPr>
          <w:rStyle w:val="A9"/>
          <w:sz w:val="22"/>
          <w:szCs w:val="22"/>
        </w:rPr>
        <w:t>nsistent approaches</w:t>
      </w:r>
      <w:r>
        <w:rPr>
          <w:rStyle w:val="A9"/>
          <w:sz w:val="22"/>
          <w:szCs w:val="22"/>
        </w:rPr>
        <w:t xml:space="preserve"> in the delivery of minimum standards of energy efficiency in the</w:t>
      </w:r>
      <w:r w:rsidR="00AF3EEF">
        <w:rPr>
          <w:rStyle w:val="A9"/>
          <w:sz w:val="22"/>
          <w:szCs w:val="22"/>
        </w:rPr>
        <w:t xml:space="preserve"> private rented sector, where intervention is needed to ensure compliance.</w:t>
      </w:r>
    </w:p>
    <w:p w:rsidR="00A100AD" w:rsidRDefault="00AF3EEF" w:rsidP="00A172B2">
      <w:pPr>
        <w:pStyle w:val="NoSpacing"/>
        <w:numPr>
          <w:ilvl w:val="1"/>
          <w:numId w:val="32"/>
        </w:numPr>
        <w:spacing w:after="120" w:line="264" w:lineRule="auto"/>
        <w:rPr>
          <w:rStyle w:val="A9"/>
          <w:sz w:val="22"/>
          <w:szCs w:val="22"/>
        </w:rPr>
      </w:pPr>
      <w:r>
        <w:rPr>
          <w:rStyle w:val="A9"/>
          <w:sz w:val="22"/>
          <w:szCs w:val="22"/>
        </w:rPr>
        <w:t>As above, a</w:t>
      </w:r>
      <w:r w:rsidR="003A6E91" w:rsidRPr="00AF3EEF">
        <w:rPr>
          <w:rStyle w:val="A9"/>
          <w:sz w:val="22"/>
          <w:szCs w:val="22"/>
        </w:rPr>
        <w:t xml:space="preserve"> GOEC could also have a role in exploring ways to better connect local generation with local demand, potentially improving the returns for community energy projects. </w:t>
      </w:r>
    </w:p>
    <w:p w:rsidR="0092292B" w:rsidRDefault="0092292B">
      <w:pPr>
        <w:rPr>
          <w:rStyle w:val="A9"/>
          <w:sz w:val="22"/>
          <w:szCs w:val="22"/>
        </w:rPr>
      </w:pPr>
      <w:r>
        <w:rPr>
          <w:rStyle w:val="A9"/>
          <w:sz w:val="22"/>
          <w:szCs w:val="22"/>
        </w:rPr>
        <w:br w:type="page"/>
      </w:r>
    </w:p>
    <w:p w:rsidR="00AF3EEF" w:rsidRPr="00A172B2" w:rsidRDefault="00AF3EEF" w:rsidP="00AF3EEF">
      <w:pPr>
        <w:pStyle w:val="NoSpacing"/>
        <w:spacing w:after="120" w:line="264" w:lineRule="auto"/>
        <w:rPr>
          <w:rStyle w:val="A9"/>
          <w:rFonts w:asciiTheme="minorHAnsi" w:hAnsiTheme="minorHAnsi"/>
          <w:b/>
          <w:color w:val="auto"/>
          <w:sz w:val="22"/>
          <w:szCs w:val="22"/>
        </w:rPr>
      </w:pPr>
      <w:r w:rsidRPr="00A172B2">
        <w:rPr>
          <w:rFonts w:asciiTheme="minorHAnsi" w:hAnsiTheme="minorHAnsi"/>
          <w:b/>
          <w:color w:val="auto"/>
          <w:sz w:val="22"/>
          <w:szCs w:val="22"/>
        </w:rPr>
        <w:lastRenderedPageBreak/>
        <w:t>14. What are your views on the idea of a Scottish Renewable Energy Bond to allow savers to invest in and support Scotland’s renewable energy sector? In answering, please consider the possible roles of both the public and private sectors in such an arrangement.</w:t>
      </w:r>
    </w:p>
    <w:p w:rsidR="0066557B" w:rsidRDefault="007502DC" w:rsidP="00671FEF">
      <w:pPr>
        <w:pStyle w:val="NoSpacing"/>
        <w:numPr>
          <w:ilvl w:val="0"/>
          <w:numId w:val="15"/>
        </w:numPr>
        <w:spacing w:after="120" w:line="264" w:lineRule="auto"/>
        <w:rPr>
          <w:rFonts w:asciiTheme="minorHAnsi" w:hAnsiTheme="minorHAnsi"/>
          <w:sz w:val="22"/>
        </w:rPr>
      </w:pPr>
      <w:r>
        <w:rPr>
          <w:rFonts w:asciiTheme="minorHAnsi" w:hAnsiTheme="minorHAnsi"/>
          <w:sz w:val="22"/>
        </w:rPr>
        <w:t xml:space="preserve">A number of communities have already raised funds from members of the public to support investments in generation capacity. </w:t>
      </w:r>
      <w:r w:rsidR="00AF3EEF">
        <w:rPr>
          <w:rFonts w:asciiTheme="minorHAnsi" w:hAnsiTheme="minorHAnsi"/>
          <w:sz w:val="22"/>
        </w:rPr>
        <w:t>As we discuss in our response to question 8 – and as was clear at the May 2</w:t>
      </w:r>
      <w:r w:rsidR="00AF3EEF" w:rsidRPr="00AF3EEF">
        <w:rPr>
          <w:rFonts w:asciiTheme="minorHAnsi" w:hAnsiTheme="minorHAnsi"/>
          <w:sz w:val="22"/>
          <w:vertAlign w:val="superscript"/>
        </w:rPr>
        <w:t>nd</w:t>
      </w:r>
      <w:r w:rsidR="00AF3EEF">
        <w:rPr>
          <w:rFonts w:asciiTheme="minorHAnsi" w:hAnsiTheme="minorHAnsi"/>
          <w:sz w:val="22"/>
        </w:rPr>
        <w:t xml:space="preserve"> seminar – there is no shortage of </w:t>
      </w:r>
      <w:r>
        <w:rPr>
          <w:rFonts w:asciiTheme="minorHAnsi" w:hAnsiTheme="minorHAnsi"/>
          <w:sz w:val="22"/>
        </w:rPr>
        <w:t>investment funds for generation</w:t>
      </w:r>
      <w:r w:rsidR="00AF3EEF">
        <w:rPr>
          <w:rFonts w:asciiTheme="minorHAnsi" w:hAnsiTheme="minorHAnsi"/>
          <w:sz w:val="22"/>
        </w:rPr>
        <w:t xml:space="preserve">, because there is a clear and reliable </w:t>
      </w:r>
      <w:r>
        <w:rPr>
          <w:rFonts w:asciiTheme="minorHAnsi" w:hAnsiTheme="minorHAnsi"/>
          <w:sz w:val="22"/>
        </w:rPr>
        <w:t>pathway for financial return. This is obviously not the case for energy efficiency.</w:t>
      </w:r>
    </w:p>
    <w:p w:rsidR="007502DC" w:rsidRDefault="007502DC" w:rsidP="00671FEF">
      <w:pPr>
        <w:pStyle w:val="NoSpacing"/>
        <w:numPr>
          <w:ilvl w:val="0"/>
          <w:numId w:val="15"/>
        </w:numPr>
        <w:spacing w:after="120" w:line="264" w:lineRule="auto"/>
        <w:rPr>
          <w:rFonts w:asciiTheme="minorHAnsi" w:hAnsiTheme="minorHAnsi"/>
          <w:sz w:val="22"/>
        </w:rPr>
      </w:pPr>
      <w:r>
        <w:rPr>
          <w:rFonts w:asciiTheme="minorHAnsi" w:hAnsiTheme="minorHAnsi"/>
          <w:sz w:val="22"/>
        </w:rPr>
        <w:t>We therefore support the idea of a Scottish Energy Bond as one way of connecting energy production and use, but it should go wider than renewables to have the explicit aim of generating funds for energy efficiency as well; we are aware that some communities have already made this link by using funds generated from renewable energy to support energy efficiency measures. The Scottish Government should seek to make this a standard part of any future package under a bond.</w:t>
      </w:r>
    </w:p>
    <w:p w:rsidR="00992753" w:rsidRPr="00A172B2" w:rsidRDefault="00460706" w:rsidP="00F02065">
      <w:pPr>
        <w:pStyle w:val="NoSpacing"/>
        <w:spacing w:after="120" w:line="264" w:lineRule="auto"/>
        <w:rPr>
          <w:rFonts w:asciiTheme="minorHAnsi" w:hAnsiTheme="minorHAnsi"/>
          <w:b/>
          <w:i/>
          <w:color w:val="auto"/>
          <w:sz w:val="22"/>
          <w:szCs w:val="22"/>
        </w:rPr>
      </w:pPr>
      <w:r w:rsidRPr="00A172B2">
        <w:rPr>
          <w:rFonts w:asciiTheme="minorHAnsi" w:hAnsiTheme="minorHAnsi"/>
          <w:b/>
          <w:i/>
          <w:color w:val="auto"/>
          <w:sz w:val="22"/>
          <w:szCs w:val="22"/>
        </w:rPr>
        <w:t>15. What ideas do you have about how Scottish Government, the private sector and the public sector can maximise the benefits of working in partnership to deliver the 2050 vision for energy in</w:t>
      </w:r>
      <w:r w:rsidRPr="00A172B2">
        <w:rPr>
          <w:rFonts w:asciiTheme="minorHAnsi" w:hAnsiTheme="minorHAnsi"/>
          <w:b/>
          <w:i/>
          <w:color w:val="auto"/>
          <w:sz w:val="22"/>
          <w:szCs w:val="22"/>
        </w:rPr>
        <w:br/>
        <w:t>Scotland?</w:t>
      </w:r>
    </w:p>
    <w:p w:rsidR="00992753" w:rsidRPr="00A172B2" w:rsidRDefault="00CE1CED" w:rsidP="00671FEF">
      <w:pPr>
        <w:pStyle w:val="NoSpacing"/>
        <w:numPr>
          <w:ilvl w:val="0"/>
          <w:numId w:val="15"/>
        </w:numPr>
        <w:spacing w:after="120" w:line="264" w:lineRule="auto"/>
        <w:rPr>
          <w:rFonts w:asciiTheme="minorHAnsi" w:hAnsiTheme="minorHAnsi"/>
          <w:color w:val="auto"/>
          <w:sz w:val="22"/>
          <w:szCs w:val="22"/>
        </w:rPr>
      </w:pPr>
      <w:r>
        <w:rPr>
          <w:rFonts w:asciiTheme="minorHAnsi" w:hAnsiTheme="minorHAnsi"/>
          <w:color w:val="auto"/>
          <w:sz w:val="22"/>
          <w:szCs w:val="22"/>
        </w:rPr>
        <w:t>R</w:t>
      </w:r>
      <w:r w:rsidR="007A7061" w:rsidRPr="00A172B2">
        <w:rPr>
          <w:rFonts w:asciiTheme="minorHAnsi" w:hAnsiTheme="minorHAnsi"/>
          <w:color w:val="auto"/>
          <w:sz w:val="22"/>
          <w:szCs w:val="22"/>
        </w:rPr>
        <w:t>eflecting</w:t>
      </w:r>
      <w:r w:rsidR="00992753" w:rsidRPr="00A172B2">
        <w:rPr>
          <w:rFonts w:asciiTheme="minorHAnsi" w:hAnsiTheme="minorHAnsi"/>
          <w:color w:val="auto"/>
          <w:sz w:val="22"/>
          <w:szCs w:val="22"/>
        </w:rPr>
        <w:t xml:space="preserve"> our response overall, we would suggest that partnership working would be more effective if there </w:t>
      </w:r>
      <w:r w:rsidR="007A7061" w:rsidRPr="00A172B2">
        <w:rPr>
          <w:rFonts w:asciiTheme="minorHAnsi" w:hAnsiTheme="minorHAnsi"/>
          <w:color w:val="auto"/>
          <w:sz w:val="22"/>
          <w:szCs w:val="22"/>
        </w:rPr>
        <w:t>is common understanding of the consumer demand side of the energy industry; most of the text here relates to the supply side.</w:t>
      </w:r>
      <w:r w:rsidR="00C754DE" w:rsidRPr="00A172B2">
        <w:rPr>
          <w:rFonts w:asciiTheme="minorHAnsi" w:hAnsiTheme="minorHAnsi"/>
          <w:color w:val="auto"/>
          <w:sz w:val="22"/>
          <w:szCs w:val="22"/>
        </w:rPr>
        <w:t xml:space="preserve"> The language of this section also gives the impression of emphasising technological change. In line with the Scottish Parliament’s comments, we would welcome discussion here on the role of behaviour change. </w:t>
      </w:r>
    </w:p>
    <w:p w:rsidR="007A7061" w:rsidRPr="00A172B2" w:rsidRDefault="00460706" w:rsidP="00F02065">
      <w:pPr>
        <w:pStyle w:val="NoSpacing"/>
        <w:spacing w:after="120" w:line="264" w:lineRule="auto"/>
        <w:rPr>
          <w:rFonts w:asciiTheme="minorHAnsi" w:hAnsiTheme="minorHAnsi"/>
          <w:b/>
          <w:i/>
          <w:color w:val="auto"/>
          <w:sz w:val="22"/>
          <w:szCs w:val="22"/>
        </w:rPr>
      </w:pPr>
      <w:r w:rsidRPr="00A172B2">
        <w:rPr>
          <w:rFonts w:asciiTheme="minorHAnsi" w:hAnsiTheme="minorHAnsi"/>
          <w:b/>
          <w:i/>
          <w:color w:val="auto"/>
          <w:sz w:val="22"/>
          <w:szCs w:val="22"/>
        </w:rPr>
        <w:t xml:space="preserve">16. What ideas do you have about how delivery of the Energy Strategy should </w:t>
      </w:r>
      <w:r w:rsidR="007A7061" w:rsidRPr="00A172B2">
        <w:rPr>
          <w:rFonts w:asciiTheme="minorHAnsi" w:hAnsiTheme="minorHAnsi"/>
          <w:b/>
          <w:i/>
          <w:color w:val="auto"/>
          <w:sz w:val="22"/>
          <w:szCs w:val="22"/>
        </w:rPr>
        <w:t xml:space="preserve">be </w:t>
      </w:r>
      <w:proofErr w:type="gramStart"/>
      <w:r w:rsidR="007A7061" w:rsidRPr="00A172B2">
        <w:rPr>
          <w:rFonts w:asciiTheme="minorHAnsi" w:hAnsiTheme="minorHAnsi"/>
          <w:b/>
          <w:i/>
          <w:color w:val="auto"/>
          <w:sz w:val="22"/>
          <w:szCs w:val="22"/>
        </w:rPr>
        <w:t>monitored</w:t>
      </w:r>
      <w:proofErr w:type="gramEnd"/>
    </w:p>
    <w:p w:rsidR="00460706" w:rsidRPr="00A172B2" w:rsidRDefault="007A7061" w:rsidP="00671FEF">
      <w:pPr>
        <w:pStyle w:val="NoSpacing"/>
        <w:numPr>
          <w:ilvl w:val="0"/>
          <w:numId w:val="15"/>
        </w:numPr>
        <w:spacing w:after="120" w:line="264" w:lineRule="auto"/>
        <w:rPr>
          <w:rFonts w:asciiTheme="minorHAnsi" w:hAnsiTheme="minorHAnsi"/>
          <w:color w:val="auto"/>
          <w:sz w:val="22"/>
          <w:szCs w:val="22"/>
        </w:rPr>
      </w:pPr>
      <w:r w:rsidRPr="00A172B2">
        <w:rPr>
          <w:rFonts w:asciiTheme="minorHAnsi" w:hAnsiTheme="minorHAnsi"/>
          <w:color w:val="auto"/>
          <w:sz w:val="22"/>
          <w:szCs w:val="22"/>
        </w:rPr>
        <w:t xml:space="preserve">Our 2016 research </w:t>
      </w:r>
      <w:proofErr w:type="gramStart"/>
      <w:r w:rsidRPr="00A172B2">
        <w:rPr>
          <w:rFonts w:asciiTheme="minorHAnsi" w:hAnsiTheme="minorHAnsi"/>
          <w:i/>
          <w:color w:val="auto"/>
          <w:sz w:val="22"/>
          <w:szCs w:val="22"/>
        </w:rPr>
        <w:t>Taking</w:t>
      </w:r>
      <w:proofErr w:type="gramEnd"/>
      <w:r w:rsidRPr="00A172B2">
        <w:rPr>
          <w:rFonts w:asciiTheme="minorHAnsi" w:hAnsiTheme="minorHAnsi"/>
          <w:i/>
          <w:color w:val="auto"/>
          <w:sz w:val="22"/>
          <w:szCs w:val="22"/>
        </w:rPr>
        <w:t xml:space="preserve"> the Temperature</w:t>
      </w:r>
      <w:r w:rsidR="000C6EEA" w:rsidRPr="00A172B2">
        <w:rPr>
          <w:rStyle w:val="FootnoteReference"/>
          <w:i/>
          <w:color w:val="auto"/>
          <w:szCs w:val="22"/>
        </w:rPr>
        <w:footnoteReference w:id="35"/>
      </w:r>
      <w:r w:rsidRPr="00A172B2">
        <w:rPr>
          <w:rFonts w:asciiTheme="minorHAnsi" w:hAnsiTheme="minorHAnsi"/>
          <w:color w:val="auto"/>
          <w:sz w:val="22"/>
          <w:szCs w:val="22"/>
        </w:rPr>
        <w:t xml:space="preserve"> highlights the lack of detailed monitoring and evaluation available of a number of Scottish (and UK) Government programmes designed to address fuel poverty and reduce emissions from the household sector. Our response to the SEEP consultation provides detailed suggestions on the minimum level of monitoring and evaluation we would expect to see of that programme. </w:t>
      </w:r>
    </w:p>
    <w:p w:rsidR="00460706" w:rsidRDefault="007A7061" w:rsidP="00671FEF">
      <w:pPr>
        <w:pStyle w:val="NoSpacing"/>
        <w:numPr>
          <w:ilvl w:val="0"/>
          <w:numId w:val="15"/>
        </w:numPr>
        <w:spacing w:after="120" w:line="264" w:lineRule="auto"/>
        <w:rPr>
          <w:rFonts w:asciiTheme="minorHAnsi" w:hAnsiTheme="minorHAnsi"/>
          <w:color w:val="auto"/>
          <w:sz w:val="22"/>
          <w:szCs w:val="22"/>
        </w:rPr>
      </w:pPr>
      <w:r w:rsidRPr="00A172B2">
        <w:rPr>
          <w:rFonts w:asciiTheme="minorHAnsi" w:hAnsiTheme="minorHAnsi"/>
          <w:color w:val="auto"/>
          <w:sz w:val="22"/>
          <w:szCs w:val="22"/>
        </w:rPr>
        <w:t xml:space="preserve">We believe that all wider Scottish Government interventions to deliver aspects of the energy strategy should have a similarly detailed approach to monitoring and evaluation. We also consider that the proposed annual report should disaggregate trends by sector and, as far as possible, that individual interventions should </w:t>
      </w:r>
      <w:r w:rsidR="00C754DE" w:rsidRPr="00A172B2">
        <w:rPr>
          <w:rFonts w:asciiTheme="minorHAnsi" w:hAnsiTheme="minorHAnsi"/>
          <w:color w:val="auto"/>
          <w:sz w:val="22"/>
          <w:szCs w:val="22"/>
        </w:rPr>
        <w:t xml:space="preserve">be set against that context. We would also support the report being formally submitted to the Scottish Parliament for appropriate scrutiny, especially given the comments by Parliamentary Committees to which we referred at the start of this response. </w:t>
      </w:r>
    </w:p>
    <w:p w:rsidR="0092292B" w:rsidRDefault="0092292B">
      <w:pPr>
        <w:rPr>
          <w:rFonts w:asciiTheme="minorHAnsi" w:hAnsiTheme="minorHAnsi"/>
          <w:color w:val="auto"/>
          <w:sz w:val="22"/>
          <w:szCs w:val="22"/>
        </w:rPr>
      </w:pPr>
      <w:r>
        <w:rPr>
          <w:rFonts w:asciiTheme="minorHAnsi" w:hAnsiTheme="minorHAnsi"/>
          <w:color w:val="auto"/>
          <w:sz w:val="22"/>
          <w:szCs w:val="22"/>
        </w:rPr>
        <w:br w:type="page"/>
      </w:r>
    </w:p>
    <w:p w:rsidR="007502DC" w:rsidRPr="00A172B2" w:rsidRDefault="00460706" w:rsidP="00F02065">
      <w:pPr>
        <w:pStyle w:val="NoSpacing"/>
        <w:spacing w:after="120" w:line="264" w:lineRule="auto"/>
        <w:rPr>
          <w:rFonts w:asciiTheme="minorHAnsi" w:hAnsiTheme="minorHAnsi"/>
          <w:b/>
          <w:color w:val="auto"/>
          <w:sz w:val="22"/>
        </w:rPr>
      </w:pPr>
      <w:r w:rsidRPr="00A172B2">
        <w:rPr>
          <w:rFonts w:asciiTheme="minorHAnsi" w:hAnsiTheme="minorHAnsi"/>
          <w:b/>
          <w:color w:val="auto"/>
          <w:sz w:val="22"/>
          <w:szCs w:val="22"/>
        </w:rPr>
        <w:lastRenderedPageBreak/>
        <w:t>17. What are you views on the proposed approach to deepening public engagement set out in this chapter?</w:t>
      </w:r>
    </w:p>
    <w:p w:rsidR="0029426F" w:rsidRDefault="00C754DE" w:rsidP="00495C7B">
      <w:pPr>
        <w:pStyle w:val="NoSpacing"/>
        <w:numPr>
          <w:ilvl w:val="0"/>
          <w:numId w:val="15"/>
        </w:numPr>
        <w:spacing w:after="120" w:line="264" w:lineRule="auto"/>
        <w:rPr>
          <w:rFonts w:asciiTheme="minorHAnsi" w:hAnsiTheme="minorHAnsi"/>
          <w:sz w:val="22"/>
        </w:rPr>
      </w:pPr>
      <w:r>
        <w:rPr>
          <w:rFonts w:asciiTheme="minorHAnsi" w:hAnsiTheme="minorHAnsi"/>
          <w:sz w:val="22"/>
        </w:rPr>
        <w:t>The proposals on public engagement are welcome but, in our view, need to be made more relevant to consumers and to offer choices. In line with our opening comments, the draft CCP presented a single pathway to deliver emission reduction. We believe there would be value in public consultation about the possible range of different approaches which could be taken to deliver emission reductions, including action in sectors other than energy generation and heating. While it is outside our remit to carry out this work directly, we would be interested in working with the Scottish Government to explore these issues.</w:t>
      </w:r>
    </w:p>
    <w:p w:rsidR="0029426F" w:rsidRPr="00671FEF" w:rsidRDefault="0029426F" w:rsidP="00671FEF"/>
    <w:p w:rsidR="0029426F" w:rsidRPr="00671FEF" w:rsidRDefault="0029426F" w:rsidP="00671FEF"/>
    <w:p w:rsidR="0029426F" w:rsidRDefault="0029426F" w:rsidP="0029426F">
      <w:pPr>
        <w:autoSpaceDE w:val="0"/>
        <w:autoSpaceDN w:val="0"/>
        <w:adjustRightInd w:val="0"/>
        <w:jc w:val="right"/>
        <w:rPr>
          <w:b/>
          <w:sz w:val="23"/>
          <w:szCs w:val="23"/>
        </w:rPr>
      </w:pPr>
      <w:r>
        <w:rPr>
          <w:b/>
          <w:sz w:val="23"/>
          <w:szCs w:val="23"/>
        </w:rPr>
        <w:t>Jamie</w:t>
      </w:r>
      <w:r w:rsidRPr="00034B38">
        <w:rPr>
          <w:b/>
          <w:sz w:val="23"/>
          <w:szCs w:val="23"/>
        </w:rPr>
        <w:t xml:space="preserve"> Stewart</w:t>
      </w:r>
      <w:r>
        <w:rPr>
          <w:b/>
          <w:sz w:val="23"/>
          <w:szCs w:val="23"/>
        </w:rPr>
        <w:t xml:space="preserve">, </w:t>
      </w:r>
      <w:r w:rsidRPr="00034B38">
        <w:rPr>
          <w:b/>
          <w:sz w:val="23"/>
          <w:szCs w:val="23"/>
        </w:rPr>
        <w:t>Energy Policy Officer</w:t>
      </w:r>
    </w:p>
    <w:p w:rsidR="0029426F" w:rsidRDefault="0049684A" w:rsidP="0029426F">
      <w:pPr>
        <w:autoSpaceDE w:val="0"/>
        <w:autoSpaceDN w:val="0"/>
        <w:adjustRightInd w:val="0"/>
        <w:jc w:val="right"/>
        <w:rPr>
          <w:b/>
          <w:sz w:val="23"/>
          <w:szCs w:val="23"/>
        </w:rPr>
      </w:pPr>
      <w:hyperlink r:id="rId9" w:history="1">
        <w:r w:rsidR="0029426F" w:rsidRPr="00671FEF">
          <w:rPr>
            <w:rStyle w:val="Hyperlink"/>
            <w:b/>
            <w:sz w:val="23"/>
            <w:szCs w:val="23"/>
          </w:rPr>
          <w:t>jamie.stewart@cas.org.uk</w:t>
        </w:r>
      </w:hyperlink>
    </w:p>
    <w:p w:rsidR="0029426F" w:rsidRPr="00034B38" w:rsidRDefault="0029426F" w:rsidP="0029426F">
      <w:pPr>
        <w:autoSpaceDE w:val="0"/>
        <w:autoSpaceDN w:val="0"/>
        <w:adjustRightInd w:val="0"/>
        <w:jc w:val="right"/>
        <w:rPr>
          <w:b/>
          <w:sz w:val="23"/>
          <w:szCs w:val="23"/>
        </w:rPr>
      </w:pPr>
      <w:r w:rsidRPr="00034B38">
        <w:rPr>
          <w:b/>
          <w:sz w:val="23"/>
          <w:szCs w:val="23"/>
        </w:rPr>
        <w:t>0131 550 10</w:t>
      </w:r>
      <w:r>
        <w:rPr>
          <w:b/>
          <w:sz w:val="23"/>
          <w:szCs w:val="23"/>
        </w:rPr>
        <w:t>36</w:t>
      </w:r>
    </w:p>
    <w:p w:rsidR="007502DC" w:rsidRPr="00671FEF" w:rsidRDefault="007502DC" w:rsidP="00671FEF"/>
    <w:sectPr w:rsidR="007502DC" w:rsidRPr="00671FEF" w:rsidSect="00A172B2">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84" w:rsidRDefault="00587284" w:rsidP="005565C8">
      <w:pPr>
        <w:spacing w:line="240" w:lineRule="auto"/>
      </w:pPr>
      <w:r>
        <w:separator/>
      </w:r>
    </w:p>
  </w:endnote>
  <w:endnote w:type="continuationSeparator" w:id="0">
    <w:p w:rsidR="00587284" w:rsidRDefault="00587284" w:rsidP="00556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87163"/>
      <w:docPartObj>
        <w:docPartGallery w:val="Page Numbers (Bottom of Page)"/>
        <w:docPartUnique/>
      </w:docPartObj>
    </w:sdtPr>
    <w:sdtEndPr>
      <w:rPr>
        <w:noProof/>
      </w:rPr>
    </w:sdtEndPr>
    <w:sdtContent>
      <w:p w:rsidR="00A172B2" w:rsidRDefault="00A172B2">
        <w:pPr>
          <w:pStyle w:val="Footer"/>
          <w:jc w:val="right"/>
        </w:pPr>
        <w:r>
          <w:fldChar w:fldCharType="begin"/>
        </w:r>
        <w:r>
          <w:instrText xml:space="preserve"> PAGE   \* MERGEFORMAT </w:instrText>
        </w:r>
        <w:r>
          <w:fldChar w:fldCharType="separate"/>
        </w:r>
        <w:r w:rsidR="0049684A">
          <w:rPr>
            <w:noProof/>
          </w:rPr>
          <w:t>21</w:t>
        </w:r>
        <w:r>
          <w:rPr>
            <w:noProof/>
          </w:rPr>
          <w:fldChar w:fldCharType="end"/>
        </w:r>
      </w:p>
    </w:sdtContent>
  </w:sdt>
  <w:p w:rsidR="00A172B2" w:rsidRDefault="00A17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B2" w:rsidRDefault="00A172B2">
    <w:pPr>
      <w:pStyle w:val="Footer"/>
    </w:pPr>
    <w:r w:rsidRPr="00AA4D82">
      <w:rPr>
        <w:noProof/>
        <w:lang w:eastAsia="en-GB"/>
      </w:rPr>
      <mc:AlternateContent>
        <mc:Choice Requires="wps">
          <w:drawing>
            <wp:anchor distT="0" distB="0" distL="114300" distR="114300" simplePos="0" relativeHeight="251659264" behindDoc="0" locked="1" layoutInCell="1" allowOverlap="1" wp14:anchorId="232F70E7" wp14:editId="6E0B04FD">
              <wp:simplePos x="0" y="0"/>
              <wp:positionH relativeFrom="page">
                <wp:posOffset>1437005</wp:posOffset>
              </wp:positionH>
              <wp:positionV relativeFrom="page">
                <wp:posOffset>9967595</wp:posOffset>
              </wp:positionV>
              <wp:extent cx="4593590" cy="927100"/>
              <wp:effectExtent l="0" t="0" r="0" b="635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2B2" w:rsidRPr="00D12A89" w:rsidRDefault="00A172B2" w:rsidP="00AA4D82">
                          <w:pPr>
                            <w:tabs>
                              <w:tab w:val="left" w:pos="1760"/>
                            </w:tabs>
                            <w:spacing w:line="200" w:lineRule="exact"/>
                            <w:jc w:val="both"/>
                            <w:rPr>
                              <w:sz w:val="16"/>
                            </w:rPr>
                          </w:pPr>
                          <w:r>
                            <w:rPr>
                              <w:sz w:val="16"/>
                            </w:rPr>
                            <w:t>The Consumer Futures Unit is part of t</w:t>
                          </w:r>
                          <w:r w:rsidRPr="00D12A89">
                            <w:rPr>
                              <w:sz w:val="16"/>
                            </w:rPr>
                            <w:t>he Scottish Association of Citizens Advice Bureaux – Citizens Advice Scotland (Scottish charity number SC016637)</w:t>
                          </w:r>
                          <w:r>
                            <w:rPr>
                              <w:sz w:val="16"/>
                            </w:rPr>
                            <w:t xml:space="preserve">. The </w:t>
                          </w:r>
                          <w:r w:rsidRPr="00D12A89">
                            <w:rPr>
                              <w:sz w:val="16"/>
                            </w:rPr>
                            <w:t>Scottish Association of Citizens Advice Bureaux trading as Citizens Advice Scotland is a Company Limited by Guarantee No. 89892</w:t>
                          </w:r>
                        </w:p>
                        <w:p w:rsidR="00A172B2" w:rsidRDefault="00A172B2" w:rsidP="00AA4D82">
                          <w:pPr>
                            <w:tabs>
                              <w:tab w:val="left" w:pos="1760"/>
                            </w:tabs>
                            <w:spacing w:line="20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15pt;margin-top:784.85pt;width:361.7pt;height: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v3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NahOoMxtXgdG/AzY+wDSzHTJ250/SzQ0rfdERt+JW1eug4YRBdFk4mJ0cnHBdA&#10;1sM7zeAasvU6Ao2t7UPpoBgI0IGlxyMzIRQKm0VZvSorMFGwVfk8SyN1CakPp411/g3XPQqTBltg&#10;PqKT3Z3zIRpSH1zCZU5LwVZCyriwm/WNtGhHQCWr+MUEnrlJFZyVDscmxGkHgoQ7gi2EG1n/VmV5&#10;kV7n1Wx1vpjPilVRzqp5upilWXVdnadFVdyuvocAs6LuBGNc3QnFDwrMir9jeN8Lk3aiBtEA9Snz&#10;cqLoj0mm8ftdkr3w0JBS9A1eHJ1IHYh9rRikTWpPhJzmyc/hxypDDQ7/WJUog8D8pAE/rkdACdpY&#10;a/YIgrAa+AJq4RWBSaftV4wG6MgGuy9bYjlG8q0CUVVZUYQWjouinOewsKeW9amFKApQDfYYTdMb&#10;P7X91lix6eCmScZKX4EQWxE18hTVXr7QdTGZ/QsR2vp0Hb2e3rHlDwAAAP//AwBQSwMEFAAGAAgA&#10;AAAhACYVgnzgAAAADQEAAA8AAABkcnMvZG93bnJldi54bWxMj0FPg0AQhe8m/ofNmHgxdikWVpCl&#10;URON19b+gAG2QGRnCbst9N87PeltZt7Lm+8V28UO4mwm3zvSsF5FIAzVrump1XD4/nh8BuEDUoOD&#10;I6PhYjxsy9ubAvPGzbQz531oBYeQz1FDF8KYS+nrzlj0KzcaYu3oJouB16mVzYQzh9tBxlGUSos9&#10;8YcOR/Pemfpnf7Iajl/zQ5LN1Wc4qN0mfcNeVe6i9f3d8voCIpgl/Jnhis/oUDJT5U7UeDFoiOP0&#10;ia0sJGmmQLAl21yHik9qnSiQZSH/tyh/AQAA//8DAFBLAQItABQABgAIAAAAIQC2gziS/gAAAOEB&#10;AAATAAAAAAAAAAAAAAAAAAAAAABbQ29udGVudF9UeXBlc10ueG1sUEsBAi0AFAAGAAgAAAAhADj9&#10;If/WAAAAlAEAAAsAAAAAAAAAAAAAAAAALwEAAF9yZWxzLy5yZWxzUEsBAi0AFAAGAAgAAAAhAN+m&#10;y/eCAgAADwUAAA4AAAAAAAAAAAAAAAAALgIAAGRycy9lMm9Eb2MueG1sUEsBAi0AFAAGAAgAAAAh&#10;ACYVgnzgAAAADQEAAA8AAAAAAAAAAAAAAAAA3AQAAGRycy9kb3ducmV2LnhtbFBLBQYAAAAABAAE&#10;APMAAADpBQAAAAA=&#10;" stroked="f">
              <v:textbox>
                <w:txbxContent>
                  <w:p w:rsidR="00A172B2" w:rsidRPr="00D12A89" w:rsidRDefault="00A172B2" w:rsidP="00AA4D82">
                    <w:pPr>
                      <w:tabs>
                        <w:tab w:val="left" w:pos="1760"/>
                      </w:tabs>
                      <w:spacing w:line="200" w:lineRule="exact"/>
                      <w:jc w:val="both"/>
                      <w:rPr>
                        <w:sz w:val="16"/>
                      </w:rPr>
                    </w:pPr>
                    <w:r>
                      <w:rPr>
                        <w:sz w:val="16"/>
                      </w:rPr>
                      <w:t>The Consumer Futures Unit is part of t</w:t>
                    </w:r>
                    <w:r w:rsidRPr="00D12A89">
                      <w:rPr>
                        <w:sz w:val="16"/>
                      </w:rPr>
                      <w:t>he Scottish Association of Citizens Advice Bureaux – Citizens Advice Scotland (Scottish charity number SC016637)</w:t>
                    </w:r>
                    <w:r>
                      <w:rPr>
                        <w:sz w:val="16"/>
                      </w:rPr>
                      <w:t xml:space="preserve">. The </w:t>
                    </w:r>
                    <w:r w:rsidRPr="00D12A89">
                      <w:rPr>
                        <w:sz w:val="16"/>
                      </w:rPr>
                      <w:t>Scottish Association of Citizens Advice Bureaux trading as Citizens Advice Scotland is a Company Limited by Guarantee No. 89892</w:t>
                    </w:r>
                  </w:p>
                  <w:p w:rsidR="00A172B2" w:rsidRDefault="00A172B2" w:rsidP="00AA4D82">
                    <w:pPr>
                      <w:tabs>
                        <w:tab w:val="left" w:pos="1760"/>
                      </w:tabs>
                      <w:spacing w:line="200" w:lineRule="exact"/>
                      <w:rPr>
                        <w:sz w:val="18"/>
                      </w:rPr>
                    </w:pPr>
                  </w:p>
                </w:txbxContent>
              </v:textbox>
              <w10:wrap type="topAndBottom" anchorx="page" anchory="page"/>
              <w10:anchorlock/>
            </v:shape>
          </w:pict>
        </mc:Fallback>
      </mc:AlternateContent>
    </w:r>
    <w:r w:rsidRPr="00AA4D82">
      <w:rPr>
        <w:noProof/>
        <w:lang w:eastAsia="en-GB"/>
      </w:rPr>
      <w:drawing>
        <wp:anchor distT="0" distB="0" distL="114300" distR="114300" simplePos="0" relativeHeight="251660288" behindDoc="0" locked="0" layoutInCell="1" allowOverlap="1" wp14:anchorId="0D0F1114" wp14:editId="160EF40D">
          <wp:simplePos x="0" y="0"/>
          <wp:positionH relativeFrom="column">
            <wp:posOffset>5587365</wp:posOffset>
          </wp:positionH>
          <wp:positionV relativeFrom="paragraph">
            <wp:posOffset>-376555</wp:posOffset>
          </wp:positionV>
          <wp:extent cx="789940" cy="789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84" w:rsidRDefault="00587284" w:rsidP="005565C8">
      <w:pPr>
        <w:spacing w:line="240" w:lineRule="auto"/>
      </w:pPr>
      <w:r>
        <w:separator/>
      </w:r>
    </w:p>
  </w:footnote>
  <w:footnote w:type="continuationSeparator" w:id="0">
    <w:p w:rsidR="00587284" w:rsidRDefault="00587284" w:rsidP="005565C8">
      <w:pPr>
        <w:spacing w:line="240" w:lineRule="auto"/>
      </w:pPr>
      <w:r>
        <w:continuationSeparator/>
      </w:r>
    </w:p>
  </w:footnote>
  <w:footnote w:id="1">
    <w:p w:rsidR="00A172B2" w:rsidRPr="00671FEF" w:rsidRDefault="00A172B2" w:rsidP="00962EDE">
      <w:pPr>
        <w:pStyle w:val="FootnoteText"/>
        <w:rPr>
          <w:rFonts w:asciiTheme="minorHAnsi" w:hAnsiTheme="minorHAnsi"/>
          <w:sz w:val="22"/>
        </w:rPr>
      </w:pPr>
      <w:r w:rsidRPr="00671FEF">
        <w:rPr>
          <w:rStyle w:val="FootnoteReference"/>
          <w:rFonts w:asciiTheme="minorHAnsi" w:hAnsiTheme="minorHAnsi"/>
          <w:sz w:val="22"/>
        </w:rPr>
        <w:footnoteRef/>
      </w:r>
      <w:r w:rsidRPr="00671FEF">
        <w:rPr>
          <w:rFonts w:asciiTheme="minorHAnsi" w:hAnsiTheme="minorHAnsi"/>
          <w:sz w:val="22"/>
        </w:rPr>
        <w:t xml:space="preserve"> </w:t>
      </w:r>
      <w:hyperlink r:id="rId1" w:history="1">
        <w:r w:rsidRPr="00671FEF">
          <w:rPr>
            <w:rStyle w:val="Hyperlink"/>
            <w:rFonts w:asciiTheme="minorHAnsi" w:hAnsiTheme="minorHAnsi"/>
            <w:sz w:val="22"/>
          </w:rPr>
          <w:t>http://www.cas.org.uk/publications</w:t>
        </w:r>
      </w:hyperlink>
      <w:r w:rsidRPr="00671FEF">
        <w:rPr>
          <w:rFonts w:asciiTheme="minorHAnsi" w:hAnsiTheme="minorHAnsi"/>
          <w:sz w:val="22"/>
        </w:rPr>
        <w:t>, February 2017 - The CFU provided evidence to the Scottish Parliament’s (1) Environment, Climate Change &amp; Land Reform Committee; (2) Economy, Jobs &amp; Fair Work Committee; and (3) Rural Economy &amp; Connectivity Committee.</w:t>
      </w:r>
    </w:p>
  </w:footnote>
  <w:footnote w:id="2">
    <w:p w:rsidR="00A172B2" w:rsidRDefault="00A172B2" w:rsidP="00962EDE">
      <w:pPr>
        <w:pStyle w:val="FootnoteText"/>
      </w:pPr>
      <w:r w:rsidRPr="00671FEF">
        <w:rPr>
          <w:rStyle w:val="FootnoteReference"/>
          <w:rFonts w:asciiTheme="minorHAnsi" w:hAnsiTheme="minorHAnsi"/>
          <w:sz w:val="22"/>
        </w:rPr>
        <w:footnoteRef/>
      </w:r>
      <w:r w:rsidRPr="00671FEF">
        <w:rPr>
          <w:rFonts w:asciiTheme="minorHAnsi" w:hAnsiTheme="minorHAnsi"/>
          <w:sz w:val="22"/>
        </w:rPr>
        <w:t xml:space="preserve"> </w:t>
      </w:r>
      <w:hyperlink r:id="rId2" w:history="1">
        <w:r w:rsidRPr="00671FEF">
          <w:rPr>
            <w:rStyle w:val="Hyperlink"/>
            <w:rFonts w:asciiTheme="minorHAnsi" w:hAnsiTheme="minorHAnsi"/>
            <w:sz w:val="22"/>
          </w:rPr>
          <w:t>http://www.parliament.scot/newsandmediacentre/103918.aspx</w:t>
        </w:r>
      </w:hyperlink>
      <w:r w:rsidRPr="00671FEF">
        <w:rPr>
          <w:rFonts w:asciiTheme="minorHAnsi" w:hAnsiTheme="minorHAnsi"/>
          <w:sz w:val="22"/>
        </w:rPr>
        <w:t xml:space="preserve"> - Scottish Parliament news release, 10 March 2017, summarising the reports of the four scrutiny committees, later endorsed in plenary debate, 16 March.</w:t>
      </w:r>
    </w:p>
  </w:footnote>
  <w:footnote w:id="3">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3" w:history="1">
        <w:r w:rsidRPr="00671FEF">
          <w:rPr>
            <w:rStyle w:val="Hyperlink"/>
            <w:rFonts w:asciiTheme="minorHAnsi" w:hAnsiTheme="minorHAnsi"/>
            <w:sz w:val="22"/>
            <w:szCs w:val="22"/>
          </w:rPr>
          <w:t>http://sse.com/whatwedo/ourprojectsandassets/renewables/beatrice/</w:t>
        </w:r>
      </w:hyperlink>
      <w:r w:rsidRPr="00671FEF">
        <w:rPr>
          <w:rFonts w:asciiTheme="minorHAnsi" w:hAnsiTheme="minorHAnsi"/>
          <w:sz w:val="22"/>
          <w:szCs w:val="22"/>
        </w:rPr>
        <w:t xml:space="preserve"> </w:t>
      </w:r>
    </w:p>
  </w:footnote>
  <w:footnote w:id="4">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Scottish House Condition Survey 2016</w:t>
      </w:r>
    </w:p>
    <w:p w:rsidR="00A172B2" w:rsidRPr="00671FEF" w:rsidRDefault="0049684A">
      <w:pPr>
        <w:pStyle w:val="FootnoteText"/>
        <w:rPr>
          <w:rFonts w:asciiTheme="minorHAnsi" w:hAnsiTheme="minorHAnsi"/>
          <w:sz w:val="22"/>
          <w:szCs w:val="22"/>
        </w:rPr>
      </w:pPr>
      <w:hyperlink r:id="rId4" w:history="1">
        <w:r w:rsidR="00A172B2" w:rsidRPr="00671FEF">
          <w:rPr>
            <w:rStyle w:val="Hyperlink"/>
            <w:rFonts w:asciiTheme="minorHAnsi" w:hAnsiTheme="minorHAnsi"/>
            <w:sz w:val="22"/>
            <w:szCs w:val="22"/>
          </w:rPr>
          <w:t>http://www.gov.scot/Resource/0051/00511081.pdf</w:t>
        </w:r>
      </w:hyperlink>
    </w:p>
  </w:footnote>
  <w:footnote w:id="5">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Heating options in off gas areas- costs and carbon </w:t>
      </w:r>
      <w:proofErr w:type="spellStart"/>
      <w:r w:rsidRPr="00671FEF">
        <w:rPr>
          <w:rFonts w:asciiTheme="minorHAnsi" w:hAnsiTheme="minorHAnsi"/>
          <w:sz w:val="22"/>
          <w:szCs w:val="22"/>
        </w:rPr>
        <w:t>Changeworks</w:t>
      </w:r>
      <w:proofErr w:type="spellEnd"/>
      <w:r w:rsidRPr="00671FEF">
        <w:rPr>
          <w:rFonts w:asciiTheme="minorHAnsi" w:hAnsiTheme="minorHAnsi"/>
          <w:sz w:val="22"/>
          <w:szCs w:val="22"/>
        </w:rPr>
        <w:t xml:space="preserve"> </w:t>
      </w:r>
    </w:p>
    <w:p w:rsidR="00A172B2" w:rsidRPr="00671FEF" w:rsidRDefault="0049684A">
      <w:pPr>
        <w:pStyle w:val="FootnoteText"/>
        <w:rPr>
          <w:rFonts w:asciiTheme="minorHAnsi" w:hAnsiTheme="minorHAnsi"/>
          <w:sz w:val="22"/>
          <w:szCs w:val="22"/>
        </w:rPr>
      </w:pPr>
      <w:hyperlink r:id="rId5" w:history="1">
        <w:r w:rsidR="00A172B2" w:rsidRPr="00671FEF">
          <w:rPr>
            <w:rStyle w:val="Hyperlink"/>
            <w:rFonts w:asciiTheme="minorHAnsi" w:hAnsiTheme="minorHAnsi"/>
            <w:sz w:val="22"/>
            <w:szCs w:val="22"/>
          </w:rPr>
          <w:t>http://www.gov.scot/Resource/0050/00508140.pdf</w:t>
        </w:r>
      </w:hyperlink>
    </w:p>
  </w:footnote>
  <w:footnote w:id="6">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6" w:history="1">
        <w:r w:rsidRPr="00671FEF">
          <w:rPr>
            <w:rStyle w:val="Hyperlink"/>
            <w:rFonts w:asciiTheme="minorHAnsi" w:hAnsiTheme="minorHAnsi"/>
            <w:sz w:val="22"/>
            <w:szCs w:val="22"/>
          </w:rPr>
          <w:t>https://www.ofgem.gov.uk/environmental-programmes/fit/fit-tariff-rates</w:t>
        </w:r>
      </w:hyperlink>
    </w:p>
  </w:footnote>
  <w:footnote w:id="7">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7" w:history="1">
        <w:r w:rsidRPr="00671FEF">
          <w:rPr>
            <w:rStyle w:val="Hyperlink"/>
            <w:rFonts w:asciiTheme="minorHAnsi" w:hAnsiTheme="minorHAnsi"/>
            <w:sz w:val="22"/>
            <w:szCs w:val="22"/>
          </w:rPr>
          <w:t>http://www.localenergyscotland.org/media/76690/Local-Energy-Scotland_changes-to-FIT.pdf</w:t>
        </w:r>
      </w:hyperlink>
    </w:p>
  </w:footnote>
  <w:footnote w:id="8">
    <w:p w:rsidR="00A172B2" w:rsidRPr="00671FEF" w:rsidRDefault="00A172B2" w:rsidP="00F15344">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Taking the Temperature, Consumers Future Unit  2016</w:t>
      </w:r>
    </w:p>
    <w:p w:rsidR="00A172B2" w:rsidRPr="00671FEF" w:rsidRDefault="0049684A" w:rsidP="00F15344">
      <w:pPr>
        <w:pStyle w:val="FootnoteText"/>
        <w:rPr>
          <w:rFonts w:asciiTheme="minorHAnsi" w:hAnsiTheme="minorHAnsi"/>
          <w:sz w:val="22"/>
          <w:szCs w:val="22"/>
        </w:rPr>
      </w:pPr>
      <w:hyperlink r:id="rId8" w:history="1">
        <w:r w:rsidR="00A172B2" w:rsidRPr="00671FEF">
          <w:rPr>
            <w:rStyle w:val="Hyperlink"/>
            <w:rFonts w:asciiTheme="minorHAnsi" w:hAnsiTheme="minorHAnsi"/>
            <w:sz w:val="22"/>
            <w:szCs w:val="22"/>
          </w:rPr>
          <w:t>http://www.cas.org.uk/publications/taking-temperature</w:t>
        </w:r>
      </w:hyperlink>
    </w:p>
    <w:p w:rsidR="00A172B2" w:rsidRDefault="00A172B2" w:rsidP="00F15344">
      <w:pPr>
        <w:pStyle w:val="FootnoteText"/>
      </w:pPr>
    </w:p>
  </w:footnote>
  <w:footnote w:id="9">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9" w:history="1">
        <w:r w:rsidRPr="00671FEF">
          <w:rPr>
            <w:rStyle w:val="Hyperlink"/>
            <w:rFonts w:asciiTheme="minorHAnsi" w:hAnsiTheme="minorHAnsi"/>
            <w:sz w:val="22"/>
            <w:szCs w:val="22"/>
          </w:rPr>
          <w:t>http://www.parliament.scot/ResearchBriefingsAndFactsheets/S4/SB_12-71.pdf</w:t>
        </w:r>
      </w:hyperlink>
    </w:p>
  </w:footnote>
  <w:footnote w:id="10">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10" w:history="1">
        <w:r w:rsidRPr="00671FEF">
          <w:rPr>
            <w:rStyle w:val="Hyperlink"/>
            <w:rFonts w:asciiTheme="minorHAnsi" w:hAnsiTheme="minorHAnsi"/>
            <w:sz w:val="22"/>
            <w:szCs w:val="22"/>
          </w:rPr>
          <w:t>http://www.gov.scot/Resource/0051/00511081.pdf</w:t>
        </w:r>
      </w:hyperlink>
    </w:p>
  </w:footnote>
  <w:footnote w:id="11">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Taking the temperature- Consumer Futures Unit 2016 </w:t>
      </w:r>
    </w:p>
    <w:p w:rsidR="00A172B2" w:rsidRPr="00671FEF" w:rsidRDefault="0049684A">
      <w:pPr>
        <w:pStyle w:val="FootnoteText"/>
        <w:rPr>
          <w:rFonts w:asciiTheme="minorHAnsi" w:hAnsiTheme="minorHAnsi"/>
          <w:sz w:val="22"/>
          <w:szCs w:val="22"/>
        </w:rPr>
      </w:pPr>
      <w:hyperlink r:id="rId11" w:history="1">
        <w:r w:rsidR="00A172B2" w:rsidRPr="00671FEF">
          <w:rPr>
            <w:rStyle w:val="Hyperlink"/>
            <w:rFonts w:asciiTheme="minorHAnsi" w:hAnsiTheme="minorHAnsi"/>
            <w:sz w:val="22"/>
            <w:szCs w:val="22"/>
          </w:rPr>
          <w:t>http://www.cas.org.uk/publications/taking-temperature</w:t>
        </w:r>
      </w:hyperlink>
    </w:p>
    <w:p w:rsidR="00A172B2" w:rsidRDefault="00A172B2">
      <w:pPr>
        <w:pStyle w:val="FootnoteText"/>
      </w:pPr>
    </w:p>
  </w:footnote>
  <w:footnote w:id="12">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Energy saving innovations and economy wide rebound effects – Centre for Energy Policy – University of Strathclyde  </w:t>
      </w:r>
    </w:p>
    <w:p w:rsidR="00A172B2" w:rsidRPr="00671FEF" w:rsidRDefault="0049684A">
      <w:pPr>
        <w:pStyle w:val="FootnoteText"/>
        <w:rPr>
          <w:rFonts w:asciiTheme="minorHAnsi" w:hAnsiTheme="minorHAnsi"/>
          <w:sz w:val="22"/>
          <w:szCs w:val="22"/>
        </w:rPr>
      </w:pPr>
      <w:hyperlink r:id="rId12" w:history="1">
        <w:r w:rsidR="00A172B2" w:rsidRPr="00671FEF">
          <w:rPr>
            <w:rStyle w:val="Hyperlink"/>
            <w:rFonts w:asciiTheme="minorHAnsi" w:hAnsiTheme="minorHAnsi"/>
            <w:sz w:val="22"/>
            <w:szCs w:val="22"/>
          </w:rPr>
          <w:t>http://cied.ac.uk/research/impacts/energysavinginnovations</w:t>
        </w:r>
      </w:hyperlink>
    </w:p>
  </w:footnote>
  <w:footnote w:id="13">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Economic impact of improving energy efficiency of fuel poor households in Scotland </w:t>
      </w:r>
    </w:p>
    <w:p w:rsidR="00A172B2" w:rsidRPr="00671FEF" w:rsidRDefault="0049684A">
      <w:pPr>
        <w:pStyle w:val="FootnoteText"/>
        <w:rPr>
          <w:rFonts w:asciiTheme="minorHAnsi" w:hAnsiTheme="minorHAnsi"/>
          <w:sz w:val="22"/>
          <w:szCs w:val="22"/>
        </w:rPr>
      </w:pPr>
      <w:hyperlink r:id="rId13" w:history="1">
        <w:r w:rsidR="00A172B2" w:rsidRPr="00671FEF">
          <w:rPr>
            <w:rStyle w:val="Hyperlink"/>
            <w:rFonts w:asciiTheme="minorHAnsi" w:hAnsiTheme="minorHAnsi"/>
            <w:sz w:val="22"/>
            <w:szCs w:val="22"/>
          </w:rPr>
          <w:t>http://www.cas.org.uk/system/files/publications/economic-impact-of-energy-efficiency-investment-in-scotland.pdf</w:t>
        </w:r>
      </w:hyperlink>
    </w:p>
    <w:p w:rsidR="00A172B2" w:rsidRDefault="00A172B2">
      <w:pPr>
        <w:pStyle w:val="FootnoteText"/>
      </w:pPr>
    </w:p>
  </w:footnote>
  <w:footnote w:id="14">
    <w:p w:rsidR="007470AE" w:rsidRPr="00671FEF" w:rsidRDefault="007470AE" w:rsidP="007470AE">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Hot off the Grid: Delivering energy efficiency to rural, off-gas Scotland. Consumer Futures Unit, 2016</w:t>
      </w:r>
    </w:p>
    <w:p w:rsidR="007470AE" w:rsidRPr="00671FEF" w:rsidRDefault="007470AE" w:rsidP="007470AE">
      <w:pPr>
        <w:pStyle w:val="FootnoteText"/>
        <w:rPr>
          <w:rFonts w:asciiTheme="minorHAnsi" w:hAnsiTheme="minorHAnsi"/>
          <w:sz w:val="22"/>
          <w:szCs w:val="22"/>
        </w:rPr>
      </w:pPr>
      <w:r w:rsidRPr="00671FEF">
        <w:rPr>
          <w:rFonts w:asciiTheme="minorHAnsi" w:hAnsiTheme="minorHAnsi"/>
          <w:sz w:val="22"/>
          <w:szCs w:val="22"/>
        </w:rPr>
        <w:t>http://www.cas.org.uk/publications/hot-grid</w:t>
      </w:r>
    </w:p>
  </w:footnote>
  <w:footnote w:id="15">
    <w:p w:rsidR="00A172B2" w:rsidRPr="00671FEF" w:rsidRDefault="00A172B2" w:rsidP="00562F2E">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Sub-regional Feed-in Tariffs statistics Dec 2016- </w:t>
      </w:r>
      <w:hyperlink r:id="rId14" w:history="1">
        <w:r w:rsidRPr="00671FEF">
          <w:rPr>
            <w:rStyle w:val="Hyperlink"/>
            <w:rFonts w:asciiTheme="minorHAnsi" w:hAnsiTheme="minorHAnsi"/>
            <w:sz w:val="22"/>
            <w:szCs w:val="22"/>
          </w:rPr>
          <w:t>https://www.gov.uk/government/statistical-data-sets/sub-regional-feed-in-tariffs-confirmed-on-the-cfr-statistics</w:t>
        </w:r>
      </w:hyperlink>
    </w:p>
  </w:footnote>
  <w:footnote w:id="16">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15" w:history="1">
        <w:r w:rsidRPr="00671FEF">
          <w:rPr>
            <w:rStyle w:val="Hyperlink"/>
            <w:rFonts w:asciiTheme="minorHAnsi" w:hAnsiTheme="minorHAnsi"/>
            <w:sz w:val="22"/>
            <w:szCs w:val="22"/>
          </w:rPr>
          <w:t>https://www.ofgem.gov.uk/publications-and-updates/domestic-renewable-heat-incentive-quarterly-report-issue-10</w:t>
        </w:r>
      </w:hyperlink>
    </w:p>
  </w:footnote>
  <w:footnote w:id="17">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16" w:history="1">
        <w:r w:rsidRPr="00671FEF">
          <w:rPr>
            <w:rStyle w:val="Hyperlink"/>
            <w:rFonts w:asciiTheme="minorHAnsi" w:hAnsiTheme="minorHAnsi"/>
            <w:sz w:val="22"/>
            <w:szCs w:val="22"/>
          </w:rPr>
          <w:t>http://www.edinburghsolar.coop/</w:t>
        </w:r>
      </w:hyperlink>
    </w:p>
    <w:p w:rsidR="00A172B2" w:rsidRDefault="00A172B2">
      <w:pPr>
        <w:pStyle w:val="FootnoteText"/>
      </w:pPr>
    </w:p>
  </w:footnote>
  <w:footnote w:id="18">
    <w:p w:rsidR="00263095" w:rsidRPr="00B7287B" w:rsidRDefault="00263095" w:rsidP="00263095">
      <w:pPr>
        <w:pStyle w:val="FootnoteText"/>
        <w:rPr>
          <w:rFonts w:asciiTheme="minorHAnsi" w:hAnsiTheme="minorHAnsi"/>
          <w:sz w:val="22"/>
          <w:szCs w:val="22"/>
        </w:rPr>
      </w:pPr>
      <w:r w:rsidRPr="00263095">
        <w:rPr>
          <w:rStyle w:val="FootnoteReference"/>
          <w:rFonts w:asciiTheme="minorHAnsi" w:hAnsiTheme="minorHAnsi"/>
          <w:sz w:val="22"/>
          <w:szCs w:val="22"/>
        </w:rPr>
        <w:footnoteRef/>
      </w:r>
      <w:r w:rsidRPr="006E6F0C">
        <w:rPr>
          <w:rFonts w:asciiTheme="minorHAnsi" w:hAnsiTheme="minorHAnsi"/>
          <w:sz w:val="22"/>
          <w:szCs w:val="22"/>
        </w:rPr>
        <w:t xml:space="preserve"> </w:t>
      </w:r>
      <w:r w:rsidRPr="00B7287B">
        <w:rPr>
          <w:rFonts w:asciiTheme="minorHAnsi" w:hAnsiTheme="minorHAnsi"/>
          <w:sz w:val="22"/>
          <w:szCs w:val="22"/>
        </w:rPr>
        <w:t xml:space="preserve">Scottish Government SEEP Consultation Document </w:t>
      </w:r>
    </w:p>
    <w:p w:rsidR="00263095" w:rsidRPr="007470AE" w:rsidRDefault="00263095" w:rsidP="00263095">
      <w:pPr>
        <w:pStyle w:val="FootnoteText"/>
        <w:rPr>
          <w:rFonts w:asciiTheme="minorHAnsi" w:hAnsiTheme="minorHAnsi"/>
          <w:sz w:val="22"/>
          <w:szCs w:val="22"/>
        </w:rPr>
      </w:pPr>
      <w:r w:rsidRPr="007470AE">
        <w:rPr>
          <w:rFonts w:asciiTheme="minorHAnsi" w:hAnsiTheme="minorHAnsi"/>
          <w:sz w:val="22"/>
          <w:szCs w:val="22"/>
        </w:rPr>
        <w:t>http://www.gov.scot/Resource/0051/00513248.pdf</w:t>
      </w:r>
    </w:p>
  </w:footnote>
  <w:footnote w:id="19">
    <w:p w:rsidR="00263095" w:rsidRPr="00671FEF" w:rsidRDefault="00263095">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Hot off the Grid: Delivering energy efficiency to rural, off-gas Scotland. Consumer Futures Unit, 2016</w:t>
      </w:r>
    </w:p>
    <w:p w:rsidR="00263095" w:rsidRPr="00671FEF" w:rsidRDefault="00263095">
      <w:pPr>
        <w:pStyle w:val="FootnoteText"/>
        <w:rPr>
          <w:rFonts w:asciiTheme="minorHAnsi" w:hAnsiTheme="minorHAnsi"/>
          <w:sz w:val="22"/>
          <w:szCs w:val="22"/>
        </w:rPr>
      </w:pPr>
      <w:r w:rsidRPr="00671FEF">
        <w:rPr>
          <w:rFonts w:asciiTheme="minorHAnsi" w:hAnsiTheme="minorHAnsi"/>
          <w:sz w:val="22"/>
          <w:szCs w:val="22"/>
        </w:rPr>
        <w:t>http://www.cas.org.uk/publications/hot-grid</w:t>
      </w:r>
    </w:p>
  </w:footnote>
  <w:footnote w:id="20">
    <w:p w:rsidR="007470AE" w:rsidRPr="00671FEF" w:rsidRDefault="007470AE">
      <w:pPr>
        <w:pStyle w:val="FootnoteText"/>
        <w:rPr>
          <w:rFonts w:asciiTheme="minorHAnsi" w:hAnsiTheme="minorHAnsi"/>
        </w:rPr>
      </w:pPr>
      <w:r w:rsidRPr="00671FEF">
        <w:rPr>
          <w:rStyle w:val="FootnoteReference"/>
          <w:rFonts w:asciiTheme="minorHAnsi" w:hAnsiTheme="minorHAnsi"/>
          <w:sz w:val="22"/>
        </w:rPr>
        <w:footnoteRef/>
      </w:r>
      <w:r w:rsidRPr="00671FEF">
        <w:rPr>
          <w:rFonts w:asciiTheme="minorHAnsi" w:hAnsiTheme="minorHAnsi"/>
          <w:sz w:val="22"/>
        </w:rPr>
        <w:t xml:space="preserve"> Installation/capital costs not considered in satisfaction surveys as heating systems were installed by social landlords.</w:t>
      </w:r>
    </w:p>
  </w:footnote>
  <w:footnote w:id="21">
    <w:p w:rsidR="00A172B2" w:rsidRPr="007470AE" w:rsidRDefault="00A172B2" w:rsidP="00AD149C">
      <w:pPr>
        <w:pStyle w:val="Heading3"/>
        <w:shd w:val="clear" w:color="auto" w:fill="FFFFFF"/>
        <w:spacing w:before="0" w:beforeAutospacing="0" w:after="0" w:afterAutospacing="0"/>
        <w:rPr>
          <w:rFonts w:asciiTheme="minorHAnsi" w:hAnsiTheme="minorHAnsi"/>
          <w:b w:val="0"/>
          <w:color w:val="000000" w:themeColor="text1"/>
          <w:sz w:val="22"/>
          <w:szCs w:val="22"/>
        </w:rPr>
      </w:pPr>
      <w:r w:rsidRPr="00263095">
        <w:rPr>
          <w:rStyle w:val="FootnoteReference"/>
          <w:rFonts w:asciiTheme="minorHAnsi" w:hAnsiTheme="minorHAnsi"/>
          <w:color w:val="000000" w:themeColor="text1"/>
          <w:sz w:val="22"/>
          <w:szCs w:val="22"/>
        </w:rPr>
        <w:footnoteRef/>
      </w:r>
      <w:r w:rsidRPr="006E6F0C">
        <w:rPr>
          <w:rFonts w:asciiTheme="minorHAnsi" w:hAnsiTheme="minorHAnsi"/>
          <w:color w:val="000000" w:themeColor="text1"/>
          <w:sz w:val="22"/>
          <w:szCs w:val="22"/>
        </w:rPr>
        <w:t xml:space="preserve"> </w:t>
      </w:r>
      <w:r w:rsidRPr="00B7287B">
        <w:rPr>
          <w:rFonts w:asciiTheme="minorHAnsi" w:hAnsiTheme="minorHAnsi"/>
          <w:b w:val="0"/>
          <w:color w:val="000000" w:themeColor="text1"/>
          <w:sz w:val="22"/>
          <w:szCs w:val="22"/>
        </w:rPr>
        <w:t xml:space="preserve">A Scotland without fuel poverty is a fairer Scotland: Four steps to achieving sustainable, affordable and attainable warmth and energy use for all – The Strategic Working Group on Fuel Poverty </w:t>
      </w:r>
    </w:p>
    <w:p w:rsidR="00A172B2" w:rsidRPr="00671FEF" w:rsidRDefault="0049684A" w:rsidP="00A172B2">
      <w:pPr>
        <w:pStyle w:val="Heading3"/>
        <w:shd w:val="clear" w:color="auto" w:fill="FFFFFF"/>
        <w:spacing w:before="0" w:beforeAutospacing="0" w:after="0" w:afterAutospacing="0"/>
        <w:rPr>
          <w:rFonts w:asciiTheme="minorHAnsi" w:hAnsiTheme="minorHAnsi"/>
          <w:b w:val="0"/>
          <w:sz w:val="22"/>
          <w:szCs w:val="22"/>
        </w:rPr>
      </w:pPr>
      <w:hyperlink r:id="rId17" w:history="1">
        <w:r w:rsidR="00A172B2" w:rsidRPr="00671FEF">
          <w:rPr>
            <w:rStyle w:val="Hyperlink"/>
            <w:rFonts w:asciiTheme="minorHAnsi" w:hAnsiTheme="minorHAnsi"/>
            <w:b w:val="0"/>
            <w:sz w:val="22"/>
            <w:szCs w:val="22"/>
          </w:rPr>
          <w:t>http://www.gov.scot/Publications/2016/10/2273</w:t>
        </w:r>
      </w:hyperlink>
    </w:p>
  </w:footnote>
  <w:footnote w:id="22">
    <w:p w:rsidR="00A172B2" w:rsidRPr="00671FEF" w:rsidRDefault="00A172B2">
      <w:pPr>
        <w:pStyle w:val="FootnoteText"/>
        <w:rPr>
          <w:rFonts w:asciiTheme="minorHAnsi" w:hAnsiTheme="minorHAnsi"/>
          <w:sz w:val="22"/>
          <w:szCs w:val="22"/>
        </w:rPr>
      </w:pPr>
      <w:r w:rsidRPr="006E6F0C">
        <w:rPr>
          <w:rStyle w:val="FootnoteReference"/>
          <w:rFonts w:asciiTheme="minorHAnsi" w:hAnsiTheme="minorHAnsi"/>
          <w:sz w:val="22"/>
          <w:szCs w:val="22"/>
        </w:rPr>
        <w:footnoteRef/>
      </w:r>
      <w:r w:rsidRPr="00B7287B">
        <w:rPr>
          <w:rFonts w:asciiTheme="minorHAnsi" w:hAnsiTheme="minorHAnsi"/>
          <w:sz w:val="22"/>
          <w:szCs w:val="22"/>
        </w:rPr>
        <w:t xml:space="preserve"> </w:t>
      </w:r>
      <w:hyperlink r:id="rId18" w:history="1">
        <w:r w:rsidRPr="00671FEF">
          <w:rPr>
            <w:rStyle w:val="Hyperlink"/>
            <w:rFonts w:asciiTheme="minorHAnsi" w:hAnsiTheme="minorHAnsi"/>
            <w:sz w:val="22"/>
            <w:szCs w:val="22"/>
          </w:rPr>
          <w:t>http://www.cas.org.uk/system/files/publications/citizens_advice_scotland_-_cfu_-_response_to_lhees-dhr_consultation.pdf</w:t>
        </w:r>
      </w:hyperlink>
    </w:p>
    <w:p w:rsidR="00A172B2" w:rsidRDefault="00A172B2">
      <w:pPr>
        <w:pStyle w:val="FootnoteText"/>
      </w:pPr>
    </w:p>
  </w:footnote>
  <w:footnote w:id="23">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19" w:history="1">
        <w:r w:rsidRPr="00671FEF">
          <w:rPr>
            <w:rStyle w:val="Hyperlink"/>
            <w:rFonts w:asciiTheme="minorHAnsi" w:hAnsiTheme="minorHAnsi"/>
            <w:sz w:val="22"/>
            <w:szCs w:val="22"/>
          </w:rPr>
          <w:t>https://www.ofgem.gov.uk/publications-and-updates/domestic-renewable-heat-incentive-quarterly-report-issue-10</w:t>
        </w:r>
      </w:hyperlink>
    </w:p>
  </w:footnote>
  <w:footnote w:id="24">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Take a walk on the demand side –Citizens Advice 2014- </w:t>
      </w:r>
      <w:hyperlink r:id="rId20" w:history="1">
        <w:r w:rsidRPr="00671FEF">
          <w:rPr>
            <w:rStyle w:val="Hyperlink"/>
            <w:rFonts w:asciiTheme="minorHAnsi" w:hAnsiTheme="minorHAnsi"/>
            <w:bCs/>
            <w:sz w:val="22"/>
            <w:szCs w:val="22"/>
            <w:shd w:val="clear" w:color="auto" w:fill="FFFFFF"/>
          </w:rPr>
          <w:t>https://tinyurl.com/ne97ddz</w:t>
        </w:r>
      </w:hyperlink>
    </w:p>
  </w:footnote>
  <w:footnote w:id="25">
    <w:p w:rsidR="00A172B2" w:rsidRPr="00671FEF" w:rsidRDefault="00A172B2" w:rsidP="00AD6CDA">
      <w:pPr>
        <w:pStyle w:val="FootnoteText"/>
        <w:rPr>
          <w:rFonts w:asciiTheme="minorHAnsi" w:hAnsiTheme="minorHAnsi"/>
          <w:b/>
          <w:bCs/>
          <w:sz w:val="22"/>
          <w:szCs w:val="22"/>
          <w:shd w:val="clear" w:color="auto" w:fill="FFFFFF"/>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Take a walk on the demand side –Citizens Advice 2014- </w:t>
      </w:r>
      <w:hyperlink r:id="rId21" w:history="1">
        <w:r w:rsidRPr="00671FEF">
          <w:rPr>
            <w:rStyle w:val="Hyperlink"/>
            <w:rFonts w:asciiTheme="minorHAnsi" w:hAnsiTheme="minorHAnsi"/>
            <w:bCs/>
            <w:sz w:val="22"/>
            <w:szCs w:val="22"/>
            <w:shd w:val="clear" w:color="auto" w:fill="FFFFFF"/>
          </w:rPr>
          <w:t>https://tinyurl.com/ne97ddz</w:t>
        </w:r>
      </w:hyperlink>
    </w:p>
  </w:footnote>
  <w:footnote w:id="26">
    <w:p w:rsidR="00A172B2" w:rsidRDefault="00A172B2">
      <w:pPr>
        <w:pStyle w:val="FootnoteText"/>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w:t>
      </w:r>
      <w:hyperlink r:id="rId22" w:history="1">
        <w:r w:rsidRPr="00671FEF">
          <w:rPr>
            <w:rStyle w:val="Hyperlink"/>
            <w:rFonts w:asciiTheme="minorHAnsi" w:hAnsiTheme="minorHAnsi"/>
            <w:sz w:val="22"/>
            <w:szCs w:val="22"/>
          </w:rPr>
          <w:t>http://www.gov.scot/Resource/0051/00511081.pdf</w:t>
        </w:r>
      </w:hyperlink>
    </w:p>
  </w:footnote>
  <w:footnote w:id="27">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hyperlink r:id="rId23" w:history="1">
        <w:r w:rsidRPr="00671FEF">
          <w:rPr>
            <w:rStyle w:val="Hyperlink"/>
            <w:rFonts w:asciiTheme="minorHAnsi" w:hAnsiTheme="minorHAnsi"/>
            <w:sz w:val="22"/>
            <w:szCs w:val="22"/>
          </w:rPr>
          <w:t>https://www.ofgem.gov.uk/publications-and-updates/domestic-renewable-heat-incentive-quarterly-report-issue-10</w:t>
        </w:r>
      </w:hyperlink>
      <w:r w:rsidRPr="00671FEF">
        <w:rPr>
          <w:rFonts w:asciiTheme="minorHAnsi" w:hAnsiTheme="minorHAnsi"/>
          <w:sz w:val="22"/>
          <w:szCs w:val="22"/>
        </w:rPr>
        <w:t xml:space="preserve"> </w:t>
      </w:r>
    </w:p>
  </w:footnote>
  <w:footnote w:id="28">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 xml:space="preserve"> An Action Plan to Deliver Affordable Warmth in Rural Scotland – The Rural Fuel Poverty Task Force </w:t>
      </w:r>
    </w:p>
    <w:p w:rsidR="00A172B2" w:rsidRPr="00671FEF" w:rsidRDefault="0049684A">
      <w:pPr>
        <w:pStyle w:val="FootnoteText"/>
        <w:rPr>
          <w:rFonts w:asciiTheme="minorHAnsi" w:hAnsiTheme="minorHAnsi"/>
          <w:sz w:val="22"/>
          <w:szCs w:val="22"/>
        </w:rPr>
      </w:pPr>
      <w:hyperlink r:id="rId24" w:history="1">
        <w:r w:rsidR="00A172B2" w:rsidRPr="00671FEF">
          <w:rPr>
            <w:rStyle w:val="Hyperlink"/>
            <w:rFonts w:asciiTheme="minorHAnsi" w:hAnsiTheme="minorHAnsi"/>
            <w:sz w:val="22"/>
            <w:szCs w:val="22"/>
          </w:rPr>
          <w:t>http://www.gov.scot/Publications/2016/10/2017</w:t>
        </w:r>
      </w:hyperlink>
    </w:p>
  </w:footnote>
  <w:footnote w:id="29">
    <w:p w:rsidR="00A172B2" w:rsidRPr="00671FEF" w:rsidRDefault="00A172B2" w:rsidP="00C40B35">
      <w:pPr>
        <w:pStyle w:val="Heading3"/>
        <w:shd w:val="clear" w:color="auto" w:fill="FFFFFF"/>
        <w:spacing w:before="0" w:beforeAutospacing="0" w:after="0" w:afterAutospacing="0"/>
        <w:rPr>
          <w:rFonts w:asciiTheme="minorHAnsi" w:hAnsiTheme="minorHAnsi"/>
          <w:b w:val="0"/>
          <w:sz w:val="22"/>
          <w:szCs w:val="22"/>
        </w:rPr>
      </w:pPr>
      <w:r w:rsidRPr="00671FEF">
        <w:rPr>
          <w:rStyle w:val="FootnoteReference"/>
          <w:rFonts w:asciiTheme="minorHAnsi" w:hAnsiTheme="minorHAnsi"/>
          <w:b w:val="0"/>
          <w:sz w:val="22"/>
          <w:szCs w:val="22"/>
        </w:rPr>
        <w:footnoteRef/>
      </w:r>
      <w:r w:rsidRPr="00671FEF">
        <w:rPr>
          <w:rFonts w:asciiTheme="minorHAnsi" w:hAnsiTheme="minorHAnsi"/>
          <w:b w:val="0"/>
          <w:sz w:val="22"/>
          <w:szCs w:val="22"/>
        </w:rPr>
        <w:t xml:space="preserve"> A Scotland without fuel poverty is a fairer Scotland: Four steps to achieving sustainable, affordable and attainable warmth and energy use for all – The Strategic Working Group on Fuel Poverty </w:t>
      </w:r>
    </w:p>
    <w:p w:rsidR="00A172B2" w:rsidRPr="00671FEF" w:rsidRDefault="0049684A" w:rsidP="00C40B35">
      <w:pPr>
        <w:pStyle w:val="Heading3"/>
        <w:shd w:val="clear" w:color="auto" w:fill="FFFFFF"/>
        <w:spacing w:before="0" w:beforeAutospacing="0" w:after="0" w:afterAutospacing="0"/>
        <w:rPr>
          <w:rFonts w:asciiTheme="minorHAnsi" w:hAnsiTheme="minorHAnsi"/>
          <w:b w:val="0"/>
          <w:sz w:val="22"/>
          <w:szCs w:val="22"/>
        </w:rPr>
      </w:pPr>
      <w:hyperlink r:id="rId25" w:history="1">
        <w:r w:rsidR="00A172B2" w:rsidRPr="00671FEF">
          <w:rPr>
            <w:rStyle w:val="Hyperlink"/>
            <w:rFonts w:asciiTheme="minorHAnsi" w:hAnsiTheme="minorHAnsi"/>
            <w:b w:val="0"/>
            <w:sz w:val="22"/>
            <w:szCs w:val="22"/>
          </w:rPr>
          <w:t>http://www.gov.scot/Publications/2016/10/2273</w:t>
        </w:r>
      </w:hyperlink>
    </w:p>
    <w:p w:rsidR="00A172B2" w:rsidRDefault="00A172B2">
      <w:pPr>
        <w:pStyle w:val="FootnoteText"/>
      </w:pPr>
    </w:p>
  </w:footnote>
  <w:footnote w:id="30">
    <w:p w:rsidR="00A172B2" w:rsidRPr="00671FEF" w:rsidRDefault="00A172B2" w:rsidP="002142B5">
      <w:pPr>
        <w:pStyle w:val="FootnoteText"/>
        <w:rPr>
          <w:rFonts w:asciiTheme="minorHAnsi" w:hAnsiTheme="minorHAnsi"/>
          <w:sz w:val="22"/>
        </w:rPr>
      </w:pPr>
      <w:r w:rsidRPr="00671FEF">
        <w:rPr>
          <w:rStyle w:val="FootnoteReference"/>
          <w:rFonts w:asciiTheme="minorHAnsi" w:hAnsiTheme="minorHAnsi"/>
          <w:sz w:val="22"/>
        </w:rPr>
        <w:footnoteRef/>
      </w:r>
      <w:r w:rsidRPr="00671FEF">
        <w:rPr>
          <w:rFonts w:asciiTheme="minorHAnsi" w:hAnsiTheme="minorHAnsi"/>
          <w:sz w:val="22"/>
        </w:rPr>
        <w:t xml:space="preserve"> Coming in from the cold- Consumer Futures Unit 2016 </w:t>
      </w:r>
      <w:hyperlink r:id="rId26" w:history="1">
        <w:r w:rsidRPr="00671FEF">
          <w:rPr>
            <w:rStyle w:val="Hyperlink"/>
            <w:rFonts w:asciiTheme="minorHAnsi" w:hAnsiTheme="minorHAnsi"/>
            <w:sz w:val="22"/>
          </w:rPr>
          <w:t>http://www.cas.org.uk/publications/coming-cold</w:t>
        </w:r>
      </w:hyperlink>
      <w:r w:rsidRPr="00671FEF">
        <w:rPr>
          <w:rFonts w:asciiTheme="minorHAnsi" w:hAnsiTheme="minorHAnsi"/>
          <w:sz w:val="22"/>
        </w:rPr>
        <w:t xml:space="preserve"> </w:t>
      </w:r>
    </w:p>
  </w:footnote>
  <w:footnote w:id="31">
    <w:p w:rsidR="00A172B2" w:rsidRDefault="00A172B2" w:rsidP="00B4291D">
      <w:pPr>
        <w:pStyle w:val="FootnoteText"/>
      </w:pPr>
      <w:r w:rsidRPr="00671FEF">
        <w:rPr>
          <w:rStyle w:val="FootnoteReference"/>
          <w:rFonts w:asciiTheme="minorHAnsi" w:hAnsiTheme="minorHAnsi"/>
          <w:sz w:val="22"/>
        </w:rPr>
        <w:footnoteRef/>
      </w:r>
      <w:r w:rsidRPr="00671FEF">
        <w:rPr>
          <w:rFonts w:asciiTheme="minorHAnsi" w:hAnsiTheme="minorHAnsi"/>
          <w:sz w:val="22"/>
        </w:rPr>
        <w:t xml:space="preserve"> </w:t>
      </w:r>
      <w:r w:rsidR="00AC6495" w:rsidRPr="00671FEF">
        <w:rPr>
          <w:rFonts w:asciiTheme="minorHAnsi" w:hAnsiTheme="minorHAnsi"/>
          <w:sz w:val="22"/>
        </w:rPr>
        <w:t>To be published summer 2017.</w:t>
      </w:r>
      <w:r w:rsidR="00AC6495" w:rsidRPr="00671FEF">
        <w:rPr>
          <w:sz w:val="22"/>
        </w:rPr>
        <w:t xml:space="preserve"> </w:t>
      </w:r>
      <w:r w:rsidRPr="00671FEF">
        <w:rPr>
          <w:sz w:val="22"/>
        </w:rPr>
        <w:t xml:space="preserve"> </w:t>
      </w:r>
    </w:p>
  </w:footnote>
  <w:footnote w:id="32">
    <w:p w:rsidR="00A172B2" w:rsidRPr="00671FEF" w:rsidRDefault="00A172B2" w:rsidP="00F45838">
      <w:pPr>
        <w:pStyle w:val="FootnoteText"/>
        <w:rPr>
          <w:rFonts w:asciiTheme="minorHAnsi" w:hAnsiTheme="minorHAnsi"/>
          <w:sz w:val="22"/>
        </w:rPr>
      </w:pPr>
      <w:r w:rsidRPr="00671FEF">
        <w:rPr>
          <w:rStyle w:val="FootnoteReference"/>
          <w:rFonts w:asciiTheme="minorHAnsi" w:hAnsiTheme="minorHAnsi"/>
          <w:sz w:val="22"/>
        </w:rPr>
        <w:footnoteRef/>
      </w:r>
      <w:r w:rsidRPr="00671FEF">
        <w:rPr>
          <w:rFonts w:asciiTheme="minorHAnsi" w:hAnsiTheme="minorHAnsi"/>
          <w:sz w:val="22"/>
        </w:rPr>
        <w:t xml:space="preserve"> </w:t>
      </w:r>
      <w:hyperlink r:id="rId27" w:history="1">
        <w:r w:rsidRPr="00671FEF">
          <w:rPr>
            <w:rStyle w:val="Hyperlink"/>
            <w:rFonts w:asciiTheme="minorHAnsi" w:hAnsiTheme="minorHAnsi"/>
            <w:sz w:val="22"/>
          </w:rPr>
          <w:t>https://www.ovoenergy.com/about-ovo/communities</w:t>
        </w:r>
      </w:hyperlink>
      <w:r w:rsidRPr="00671FEF">
        <w:rPr>
          <w:rFonts w:asciiTheme="minorHAnsi" w:hAnsiTheme="minorHAnsi"/>
          <w:sz w:val="22"/>
        </w:rPr>
        <w:t xml:space="preserve"> </w:t>
      </w:r>
    </w:p>
  </w:footnote>
  <w:footnote w:id="33">
    <w:p w:rsidR="00A172B2" w:rsidRDefault="00A172B2" w:rsidP="00F45838">
      <w:pPr>
        <w:pStyle w:val="FootnoteText"/>
      </w:pPr>
      <w:r w:rsidRPr="00671FEF">
        <w:rPr>
          <w:rStyle w:val="FootnoteReference"/>
          <w:rFonts w:asciiTheme="minorHAnsi" w:hAnsiTheme="minorHAnsi"/>
          <w:sz w:val="22"/>
        </w:rPr>
        <w:footnoteRef/>
      </w:r>
      <w:r w:rsidRPr="00671FEF">
        <w:rPr>
          <w:rFonts w:asciiTheme="minorHAnsi" w:hAnsiTheme="minorHAnsi"/>
          <w:sz w:val="22"/>
        </w:rPr>
        <w:t xml:space="preserve"> </w:t>
      </w:r>
      <w:hyperlink r:id="rId28" w:history="1">
        <w:r w:rsidRPr="00671FEF">
          <w:rPr>
            <w:rStyle w:val="Hyperlink"/>
            <w:rFonts w:asciiTheme="minorHAnsi" w:hAnsiTheme="minorHAnsi"/>
            <w:sz w:val="22"/>
          </w:rPr>
          <w:t>http://www.hebrides-news.com/hebridean-energy20217.html</w:t>
        </w:r>
      </w:hyperlink>
      <w:r w:rsidRPr="00671FEF">
        <w:rPr>
          <w:sz w:val="22"/>
        </w:rPr>
        <w:t xml:space="preserve">  </w:t>
      </w:r>
    </w:p>
  </w:footnote>
  <w:footnote w:id="34">
    <w:p w:rsidR="00A172B2" w:rsidRPr="00671FEF" w:rsidRDefault="00A172B2">
      <w:pPr>
        <w:pStyle w:val="FootnoteText"/>
        <w:rPr>
          <w:rFonts w:asciiTheme="minorHAnsi" w:hAnsiTheme="minorHAnsi"/>
          <w:sz w:val="22"/>
          <w:szCs w:val="22"/>
        </w:rPr>
      </w:pPr>
      <w:r w:rsidRPr="00671FEF">
        <w:rPr>
          <w:rStyle w:val="FootnoteReference"/>
          <w:rFonts w:asciiTheme="minorHAnsi" w:hAnsiTheme="minorHAnsi"/>
          <w:sz w:val="22"/>
          <w:szCs w:val="22"/>
        </w:rPr>
        <w:footnoteRef/>
      </w:r>
      <w:r w:rsidRPr="00671FEF">
        <w:rPr>
          <w:rFonts w:asciiTheme="minorHAnsi" w:hAnsiTheme="minorHAnsi"/>
          <w:sz w:val="22"/>
          <w:szCs w:val="22"/>
        </w:rPr>
        <w:t>Taking the Temperature, Consumers Future Unit  2016</w:t>
      </w:r>
    </w:p>
    <w:p w:rsidR="00A172B2" w:rsidRPr="00671FEF" w:rsidRDefault="0049684A">
      <w:pPr>
        <w:pStyle w:val="FootnoteText"/>
        <w:rPr>
          <w:rFonts w:asciiTheme="minorHAnsi" w:hAnsiTheme="minorHAnsi"/>
          <w:sz w:val="22"/>
          <w:szCs w:val="22"/>
        </w:rPr>
      </w:pPr>
      <w:hyperlink r:id="rId29" w:history="1">
        <w:r w:rsidR="00A172B2" w:rsidRPr="00671FEF">
          <w:rPr>
            <w:rStyle w:val="Hyperlink"/>
            <w:rFonts w:asciiTheme="minorHAnsi" w:hAnsiTheme="minorHAnsi"/>
            <w:sz w:val="22"/>
            <w:szCs w:val="22"/>
          </w:rPr>
          <w:t>http://www.cas.org.uk/publications/taking-temperature</w:t>
        </w:r>
      </w:hyperlink>
    </w:p>
    <w:p w:rsidR="00A172B2" w:rsidRDefault="00A172B2">
      <w:pPr>
        <w:pStyle w:val="FootnoteText"/>
      </w:pPr>
    </w:p>
  </w:footnote>
  <w:footnote w:id="35">
    <w:p w:rsidR="00A172B2" w:rsidRPr="00671FEF" w:rsidRDefault="00A172B2" w:rsidP="000C6EEA">
      <w:pPr>
        <w:pStyle w:val="FootnoteText"/>
        <w:rPr>
          <w:rFonts w:asciiTheme="minorHAnsi" w:hAnsiTheme="minorHAnsi"/>
          <w:sz w:val="22"/>
        </w:rPr>
      </w:pPr>
      <w:r w:rsidRPr="00671FEF">
        <w:rPr>
          <w:rStyle w:val="FootnoteReference"/>
          <w:rFonts w:asciiTheme="minorHAnsi" w:hAnsiTheme="minorHAnsi"/>
          <w:sz w:val="22"/>
        </w:rPr>
        <w:footnoteRef/>
      </w:r>
      <w:r w:rsidRPr="00671FEF">
        <w:rPr>
          <w:rFonts w:asciiTheme="minorHAnsi" w:hAnsiTheme="minorHAnsi"/>
          <w:sz w:val="22"/>
        </w:rPr>
        <w:t xml:space="preserve"> Taking the Temperature, Consumers Future Unit  2016</w:t>
      </w:r>
    </w:p>
    <w:p w:rsidR="00A172B2" w:rsidRPr="00671FEF" w:rsidRDefault="0049684A" w:rsidP="000C6EEA">
      <w:pPr>
        <w:pStyle w:val="FootnoteText"/>
        <w:rPr>
          <w:rFonts w:asciiTheme="minorHAnsi" w:hAnsiTheme="minorHAnsi"/>
          <w:sz w:val="22"/>
        </w:rPr>
      </w:pPr>
      <w:hyperlink r:id="rId30" w:history="1">
        <w:r w:rsidR="00A172B2" w:rsidRPr="00671FEF">
          <w:rPr>
            <w:rStyle w:val="Hyperlink"/>
            <w:rFonts w:asciiTheme="minorHAnsi" w:hAnsiTheme="minorHAnsi"/>
            <w:sz w:val="22"/>
          </w:rPr>
          <w:t>http://www.cas.org.uk/publications/taking-temperature</w:t>
        </w:r>
      </w:hyperlink>
    </w:p>
    <w:p w:rsidR="00A172B2" w:rsidRDefault="00A172B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B2" w:rsidRDefault="00A172B2" w:rsidP="00A172B2">
    <w:pPr>
      <w:pStyle w:val="Header"/>
      <w:jc w:val="right"/>
    </w:pPr>
    <w:r>
      <w:rPr>
        <w:noProof/>
        <w:lang w:eastAsia="en-GB"/>
      </w:rPr>
      <w:drawing>
        <wp:inline distT="0" distB="0" distL="0" distR="0" wp14:anchorId="67443A86" wp14:editId="3F860AEF">
          <wp:extent cx="2077517" cy="990448"/>
          <wp:effectExtent l="0" t="0" r="0" b="0"/>
          <wp:docPr id="9" name="Picture 9" descr="P:\00_Consumer Futures Unit\03_Comms &amp; Public Affairs\03_Templates\02_Logos and letterheads\2016 CFU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_Consumer Futures Unit\03_Comms &amp; Public Affairs\03_Templates\02_Logos and letterheads\2016 CFU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208" cy="989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383"/>
    <w:multiLevelType w:val="hybridMultilevel"/>
    <w:tmpl w:val="AAFAC330"/>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87FAF"/>
    <w:multiLevelType w:val="hybridMultilevel"/>
    <w:tmpl w:val="8C08B688"/>
    <w:lvl w:ilvl="0" w:tplc="CA0E0AAA">
      <w:start w:val="14"/>
      <w:numFmt w:val="bullet"/>
      <w:lvlText w:val="-"/>
      <w:lvlJc w:val="left"/>
      <w:pPr>
        <w:ind w:left="1080" w:hanging="360"/>
      </w:pPr>
      <w:rPr>
        <w:rFonts w:ascii="Calibri" w:eastAsiaTheme="minorHAnsi" w:hAnsi="Calibri"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381916"/>
    <w:multiLevelType w:val="hybridMultilevel"/>
    <w:tmpl w:val="19122A50"/>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611A2"/>
    <w:multiLevelType w:val="hybridMultilevel"/>
    <w:tmpl w:val="2B48B7AE"/>
    <w:lvl w:ilvl="0" w:tplc="BD2E052E">
      <w:start w:val="76"/>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0498F"/>
    <w:multiLevelType w:val="hybridMultilevel"/>
    <w:tmpl w:val="318C27C8"/>
    <w:lvl w:ilvl="0" w:tplc="2A9A9D7A">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6621A"/>
    <w:multiLevelType w:val="hybridMultilevel"/>
    <w:tmpl w:val="38B25052"/>
    <w:lvl w:ilvl="0" w:tplc="918E7B26">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1D42AE"/>
    <w:multiLevelType w:val="hybridMultilevel"/>
    <w:tmpl w:val="3FBC7EDE"/>
    <w:lvl w:ilvl="0" w:tplc="368855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92840"/>
    <w:multiLevelType w:val="hybridMultilevel"/>
    <w:tmpl w:val="65E8D040"/>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2A39BF"/>
    <w:multiLevelType w:val="hybridMultilevel"/>
    <w:tmpl w:val="0E90EB40"/>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97CA5"/>
    <w:multiLevelType w:val="hybridMultilevel"/>
    <w:tmpl w:val="258A89B8"/>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961690"/>
    <w:multiLevelType w:val="hybridMultilevel"/>
    <w:tmpl w:val="702A5AA8"/>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1D5AA2"/>
    <w:multiLevelType w:val="hybridMultilevel"/>
    <w:tmpl w:val="67C210F4"/>
    <w:lvl w:ilvl="0" w:tplc="2A9A9D7A">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E2405F"/>
    <w:multiLevelType w:val="hybridMultilevel"/>
    <w:tmpl w:val="5C9A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FC0517"/>
    <w:multiLevelType w:val="hybridMultilevel"/>
    <w:tmpl w:val="8E4A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C13FAA"/>
    <w:multiLevelType w:val="hybridMultilevel"/>
    <w:tmpl w:val="A0C2D05C"/>
    <w:lvl w:ilvl="0" w:tplc="2A9A9D7A">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121D2C"/>
    <w:multiLevelType w:val="hybridMultilevel"/>
    <w:tmpl w:val="98EE879E"/>
    <w:lvl w:ilvl="0" w:tplc="2A9A9D7A">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2F6108"/>
    <w:multiLevelType w:val="hybridMultilevel"/>
    <w:tmpl w:val="5E846D3A"/>
    <w:lvl w:ilvl="0" w:tplc="2A9A9D7A">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132381"/>
    <w:multiLevelType w:val="hybridMultilevel"/>
    <w:tmpl w:val="39F02672"/>
    <w:lvl w:ilvl="0" w:tplc="22FEC5E4">
      <w:numFmt w:val="bullet"/>
      <w:lvlText w:val="-"/>
      <w:lvlJc w:val="left"/>
      <w:pPr>
        <w:ind w:left="720" w:hanging="360"/>
      </w:pPr>
      <w:rPr>
        <w:rFonts w:ascii="Calibri" w:eastAsiaTheme="minorHAnsi" w:hAnsi="Calibri"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89537E"/>
    <w:multiLevelType w:val="hybridMultilevel"/>
    <w:tmpl w:val="81DE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2D39D6"/>
    <w:multiLevelType w:val="hybridMultilevel"/>
    <w:tmpl w:val="0DD28D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227133"/>
    <w:multiLevelType w:val="hybridMultilevel"/>
    <w:tmpl w:val="91C8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D67DC"/>
    <w:multiLevelType w:val="hybridMultilevel"/>
    <w:tmpl w:val="3CA4E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EA373A"/>
    <w:multiLevelType w:val="hybridMultilevel"/>
    <w:tmpl w:val="B4AEE62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BF83477"/>
    <w:multiLevelType w:val="hybridMultilevel"/>
    <w:tmpl w:val="CBAE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81EE4"/>
    <w:multiLevelType w:val="hybridMultilevel"/>
    <w:tmpl w:val="A4827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D529E0"/>
    <w:multiLevelType w:val="hybridMultilevel"/>
    <w:tmpl w:val="047418B6"/>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E16845"/>
    <w:multiLevelType w:val="hybridMultilevel"/>
    <w:tmpl w:val="B85E6E54"/>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1F29EF"/>
    <w:multiLevelType w:val="hybridMultilevel"/>
    <w:tmpl w:val="00C84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2682BC9"/>
    <w:multiLevelType w:val="hybridMultilevel"/>
    <w:tmpl w:val="DD4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BA65AE"/>
    <w:multiLevelType w:val="hybridMultilevel"/>
    <w:tmpl w:val="1E18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8B309B"/>
    <w:multiLevelType w:val="hybridMultilevel"/>
    <w:tmpl w:val="D9B4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CC78D4"/>
    <w:multiLevelType w:val="hybridMultilevel"/>
    <w:tmpl w:val="D2AEFF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3EB690A"/>
    <w:multiLevelType w:val="hybridMultilevel"/>
    <w:tmpl w:val="CD7E1536"/>
    <w:lvl w:ilvl="0" w:tplc="918E7B26">
      <w:start w:val="1"/>
      <w:numFmt w:val="decimal"/>
      <w:lvlText w:val="%1."/>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14258A"/>
    <w:multiLevelType w:val="hybridMultilevel"/>
    <w:tmpl w:val="D3FC0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D0519E4"/>
    <w:multiLevelType w:val="hybridMultilevel"/>
    <w:tmpl w:val="B44E854E"/>
    <w:lvl w:ilvl="0" w:tplc="38CC7D78">
      <w:start w:val="6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521D92"/>
    <w:multiLevelType w:val="hybridMultilevel"/>
    <w:tmpl w:val="97A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005A11"/>
    <w:multiLevelType w:val="hybridMultilevel"/>
    <w:tmpl w:val="B28A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7217F1"/>
    <w:multiLevelType w:val="hybridMultilevel"/>
    <w:tmpl w:val="783E46A4"/>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B02A22"/>
    <w:multiLevelType w:val="hybridMultilevel"/>
    <w:tmpl w:val="0F466758"/>
    <w:lvl w:ilvl="0" w:tplc="918E7B2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8F0C72"/>
    <w:multiLevelType w:val="hybridMultilevel"/>
    <w:tmpl w:val="1FF66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3"/>
  </w:num>
  <w:num w:numId="3">
    <w:abstractNumId w:val="29"/>
  </w:num>
  <w:num w:numId="4">
    <w:abstractNumId w:val="18"/>
  </w:num>
  <w:num w:numId="5">
    <w:abstractNumId w:val="6"/>
  </w:num>
  <w:num w:numId="6">
    <w:abstractNumId w:val="20"/>
  </w:num>
  <w:num w:numId="7">
    <w:abstractNumId w:val="33"/>
  </w:num>
  <w:num w:numId="8">
    <w:abstractNumId w:val="28"/>
  </w:num>
  <w:num w:numId="9">
    <w:abstractNumId w:val="17"/>
  </w:num>
  <w:num w:numId="10">
    <w:abstractNumId w:val="31"/>
  </w:num>
  <w:num w:numId="11">
    <w:abstractNumId w:val="1"/>
  </w:num>
  <w:num w:numId="12">
    <w:abstractNumId w:val="21"/>
  </w:num>
  <w:num w:numId="13">
    <w:abstractNumId w:val="34"/>
  </w:num>
  <w:num w:numId="14">
    <w:abstractNumId w:val="22"/>
  </w:num>
  <w:num w:numId="15">
    <w:abstractNumId w:val="32"/>
  </w:num>
  <w:num w:numId="16">
    <w:abstractNumId w:val="24"/>
  </w:num>
  <w:num w:numId="17">
    <w:abstractNumId w:val="27"/>
  </w:num>
  <w:num w:numId="18">
    <w:abstractNumId w:val="13"/>
  </w:num>
  <w:num w:numId="19">
    <w:abstractNumId w:val="39"/>
  </w:num>
  <w:num w:numId="20">
    <w:abstractNumId w:val="30"/>
  </w:num>
  <w:num w:numId="21">
    <w:abstractNumId w:val="37"/>
  </w:num>
  <w:num w:numId="22">
    <w:abstractNumId w:val="9"/>
  </w:num>
  <w:num w:numId="23">
    <w:abstractNumId w:val="0"/>
  </w:num>
  <w:num w:numId="24">
    <w:abstractNumId w:val="10"/>
  </w:num>
  <w:num w:numId="25">
    <w:abstractNumId w:val="8"/>
  </w:num>
  <w:num w:numId="26">
    <w:abstractNumId w:val="26"/>
  </w:num>
  <w:num w:numId="27">
    <w:abstractNumId w:val="38"/>
  </w:num>
  <w:num w:numId="28">
    <w:abstractNumId w:val="25"/>
  </w:num>
  <w:num w:numId="29">
    <w:abstractNumId w:val="2"/>
  </w:num>
  <w:num w:numId="30">
    <w:abstractNumId w:val="7"/>
  </w:num>
  <w:num w:numId="31">
    <w:abstractNumId w:val="5"/>
  </w:num>
  <w:num w:numId="32">
    <w:abstractNumId w:val="19"/>
  </w:num>
  <w:num w:numId="33">
    <w:abstractNumId w:val="36"/>
  </w:num>
  <w:num w:numId="34">
    <w:abstractNumId w:val="12"/>
  </w:num>
  <w:num w:numId="35">
    <w:abstractNumId w:val="4"/>
  </w:num>
  <w:num w:numId="36">
    <w:abstractNumId w:val="14"/>
  </w:num>
  <w:num w:numId="37">
    <w:abstractNumId w:val="16"/>
  </w:num>
  <w:num w:numId="38">
    <w:abstractNumId w:val="1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8A"/>
    <w:rsid w:val="00007CC5"/>
    <w:rsid w:val="000216B0"/>
    <w:rsid w:val="0002618A"/>
    <w:rsid w:val="00034F1F"/>
    <w:rsid w:val="00047BFB"/>
    <w:rsid w:val="00053CC8"/>
    <w:rsid w:val="00057A30"/>
    <w:rsid w:val="00073A8D"/>
    <w:rsid w:val="00073D96"/>
    <w:rsid w:val="00082DC8"/>
    <w:rsid w:val="00083930"/>
    <w:rsid w:val="00090094"/>
    <w:rsid w:val="000B0BAB"/>
    <w:rsid w:val="000B2E38"/>
    <w:rsid w:val="000B5B08"/>
    <w:rsid w:val="000C6EEA"/>
    <w:rsid w:val="001020AD"/>
    <w:rsid w:val="00106A05"/>
    <w:rsid w:val="00112BF6"/>
    <w:rsid w:val="00123217"/>
    <w:rsid w:val="00127242"/>
    <w:rsid w:val="00154AFE"/>
    <w:rsid w:val="00157189"/>
    <w:rsid w:val="0016442C"/>
    <w:rsid w:val="00166429"/>
    <w:rsid w:val="001874E7"/>
    <w:rsid w:val="00187889"/>
    <w:rsid w:val="001B2F2F"/>
    <w:rsid w:val="001B3273"/>
    <w:rsid w:val="001C0C9B"/>
    <w:rsid w:val="001C378F"/>
    <w:rsid w:val="001D50BC"/>
    <w:rsid w:val="001E1CBA"/>
    <w:rsid w:val="001E64A0"/>
    <w:rsid w:val="001F234D"/>
    <w:rsid w:val="002047AF"/>
    <w:rsid w:val="00213C8E"/>
    <w:rsid w:val="002142B5"/>
    <w:rsid w:val="00217295"/>
    <w:rsid w:val="00217ECF"/>
    <w:rsid w:val="00234990"/>
    <w:rsid w:val="0023657F"/>
    <w:rsid w:val="002537F5"/>
    <w:rsid w:val="002539FE"/>
    <w:rsid w:val="00263095"/>
    <w:rsid w:val="00292D59"/>
    <w:rsid w:val="0029426F"/>
    <w:rsid w:val="00295EEA"/>
    <w:rsid w:val="002C0035"/>
    <w:rsid w:val="002C41F0"/>
    <w:rsid w:val="0031337A"/>
    <w:rsid w:val="00320573"/>
    <w:rsid w:val="00327018"/>
    <w:rsid w:val="00327570"/>
    <w:rsid w:val="00330F12"/>
    <w:rsid w:val="003358B8"/>
    <w:rsid w:val="003523F4"/>
    <w:rsid w:val="0035304A"/>
    <w:rsid w:val="0035329D"/>
    <w:rsid w:val="0036330D"/>
    <w:rsid w:val="00363956"/>
    <w:rsid w:val="00363D0C"/>
    <w:rsid w:val="00365348"/>
    <w:rsid w:val="00374C34"/>
    <w:rsid w:val="003813B2"/>
    <w:rsid w:val="003A6E91"/>
    <w:rsid w:val="003B3F17"/>
    <w:rsid w:val="003B5D7F"/>
    <w:rsid w:val="003D1E13"/>
    <w:rsid w:val="003D28A5"/>
    <w:rsid w:val="003D47F2"/>
    <w:rsid w:val="003D6C8D"/>
    <w:rsid w:val="003E1242"/>
    <w:rsid w:val="003E3A7F"/>
    <w:rsid w:val="003F609F"/>
    <w:rsid w:val="00400967"/>
    <w:rsid w:val="00403564"/>
    <w:rsid w:val="0040458F"/>
    <w:rsid w:val="00413C1B"/>
    <w:rsid w:val="0041508D"/>
    <w:rsid w:val="0042409B"/>
    <w:rsid w:val="00424154"/>
    <w:rsid w:val="0043558A"/>
    <w:rsid w:val="0044149A"/>
    <w:rsid w:val="00460706"/>
    <w:rsid w:val="0046126F"/>
    <w:rsid w:val="00464BA6"/>
    <w:rsid w:val="00495892"/>
    <w:rsid w:val="00495C7B"/>
    <w:rsid w:val="0049684A"/>
    <w:rsid w:val="004A5998"/>
    <w:rsid w:val="004C450D"/>
    <w:rsid w:val="004D13B2"/>
    <w:rsid w:val="004D4504"/>
    <w:rsid w:val="004D5949"/>
    <w:rsid w:val="004D7E80"/>
    <w:rsid w:val="005006E4"/>
    <w:rsid w:val="00500D16"/>
    <w:rsid w:val="00506DB0"/>
    <w:rsid w:val="00515A6B"/>
    <w:rsid w:val="005361BF"/>
    <w:rsid w:val="005549DC"/>
    <w:rsid w:val="005565C8"/>
    <w:rsid w:val="00562F2E"/>
    <w:rsid w:val="00566410"/>
    <w:rsid w:val="00567679"/>
    <w:rsid w:val="00583359"/>
    <w:rsid w:val="00583F34"/>
    <w:rsid w:val="00587284"/>
    <w:rsid w:val="005911BF"/>
    <w:rsid w:val="00592740"/>
    <w:rsid w:val="005A1C80"/>
    <w:rsid w:val="005B1B32"/>
    <w:rsid w:val="005B3AD4"/>
    <w:rsid w:val="005C73B7"/>
    <w:rsid w:val="005D4646"/>
    <w:rsid w:val="005E2D2D"/>
    <w:rsid w:val="005E5970"/>
    <w:rsid w:val="00617453"/>
    <w:rsid w:val="00621185"/>
    <w:rsid w:val="00622224"/>
    <w:rsid w:val="00627F1D"/>
    <w:rsid w:val="00633041"/>
    <w:rsid w:val="00634908"/>
    <w:rsid w:val="00645330"/>
    <w:rsid w:val="00645B5B"/>
    <w:rsid w:val="00646514"/>
    <w:rsid w:val="00651548"/>
    <w:rsid w:val="0066557B"/>
    <w:rsid w:val="00671FEF"/>
    <w:rsid w:val="00673B22"/>
    <w:rsid w:val="0068077D"/>
    <w:rsid w:val="00690AF0"/>
    <w:rsid w:val="00691321"/>
    <w:rsid w:val="00697092"/>
    <w:rsid w:val="006A3A46"/>
    <w:rsid w:val="006B76BC"/>
    <w:rsid w:val="006D7A70"/>
    <w:rsid w:val="006E1949"/>
    <w:rsid w:val="006E6F0C"/>
    <w:rsid w:val="006F348C"/>
    <w:rsid w:val="006F49B5"/>
    <w:rsid w:val="007039B8"/>
    <w:rsid w:val="007143C7"/>
    <w:rsid w:val="00725F9F"/>
    <w:rsid w:val="007470AE"/>
    <w:rsid w:val="007502DC"/>
    <w:rsid w:val="00752A7D"/>
    <w:rsid w:val="00753307"/>
    <w:rsid w:val="00770A4B"/>
    <w:rsid w:val="007738D2"/>
    <w:rsid w:val="00773BE1"/>
    <w:rsid w:val="007838F2"/>
    <w:rsid w:val="00784AAD"/>
    <w:rsid w:val="00792993"/>
    <w:rsid w:val="007A5E84"/>
    <w:rsid w:val="007A7061"/>
    <w:rsid w:val="007F0E14"/>
    <w:rsid w:val="007F7141"/>
    <w:rsid w:val="00801543"/>
    <w:rsid w:val="00805AA5"/>
    <w:rsid w:val="008061FE"/>
    <w:rsid w:val="00814CC8"/>
    <w:rsid w:val="008305DD"/>
    <w:rsid w:val="00832A36"/>
    <w:rsid w:val="00835994"/>
    <w:rsid w:val="008438AF"/>
    <w:rsid w:val="00847786"/>
    <w:rsid w:val="008549BD"/>
    <w:rsid w:val="00875E20"/>
    <w:rsid w:val="008A1C59"/>
    <w:rsid w:val="008A5BCB"/>
    <w:rsid w:val="008B7F98"/>
    <w:rsid w:val="008C6C1C"/>
    <w:rsid w:val="008D103E"/>
    <w:rsid w:val="008D224A"/>
    <w:rsid w:val="008D50DA"/>
    <w:rsid w:val="008D5B75"/>
    <w:rsid w:val="008E61E7"/>
    <w:rsid w:val="00900877"/>
    <w:rsid w:val="009015B1"/>
    <w:rsid w:val="00906AC3"/>
    <w:rsid w:val="00910125"/>
    <w:rsid w:val="0092292B"/>
    <w:rsid w:val="009303D4"/>
    <w:rsid w:val="009331C5"/>
    <w:rsid w:val="009375CF"/>
    <w:rsid w:val="00953E2F"/>
    <w:rsid w:val="00962EDE"/>
    <w:rsid w:val="00966D0B"/>
    <w:rsid w:val="00970AFA"/>
    <w:rsid w:val="009712C9"/>
    <w:rsid w:val="00981186"/>
    <w:rsid w:val="00992753"/>
    <w:rsid w:val="009A35B7"/>
    <w:rsid w:val="009A46BF"/>
    <w:rsid w:val="009A5383"/>
    <w:rsid w:val="009B2B86"/>
    <w:rsid w:val="009B61A6"/>
    <w:rsid w:val="009B7429"/>
    <w:rsid w:val="009C08B7"/>
    <w:rsid w:val="009D5E10"/>
    <w:rsid w:val="009D77D0"/>
    <w:rsid w:val="009D7DE2"/>
    <w:rsid w:val="009E3803"/>
    <w:rsid w:val="009E444F"/>
    <w:rsid w:val="009F4A01"/>
    <w:rsid w:val="00A02BB0"/>
    <w:rsid w:val="00A03866"/>
    <w:rsid w:val="00A04257"/>
    <w:rsid w:val="00A04B0F"/>
    <w:rsid w:val="00A06825"/>
    <w:rsid w:val="00A100AD"/>
    <w:rsid w:val="00A12127"/>
    <w:rsid w:val="00A13C08"/>
    <w:rsid w:val="00A172B2"/>
    <w:rsid w:val="00A1733D"/>
    <w:rsid w:val="00A23DDD"/>
    <w:rsid w:val="00A36126"/>
    <w:rsid w:val="00A36411"/>
    <w:rsid w:val="00A52C9D"/>
    <w:rsid w:val="00A543F4"/>
    <w:rsid w:val="00A63B18"/>
    <w:rsid w:val="00A65173"/>
    <w:rsid w:val="00A806C7"/>
    <w:rsid w:val="00AA4D82"/>
    <w:rsid w:val="00AA64F2"/>
    <w:rsid w:val="00AB3F30"/>
    <w:rsid w:val="00AC6495"/>
    <w:rsid w:val="00AC7203"/>
    <w:rsid w:val="00AD149C"/>
    <w:rsid w:val="00AD2CE8"/>
    <w:rsid w:val="00AD6CDA"/>
    <w:rsid w:val="00AF0F73"/>
    <w:rsid w:val="00AF39C1"/>
    <w:rsid w:val="00AF3EEF"/>
    <w:rsid w:val="00B1622C"/>
    <w:rsid w:val="00B30AAB"/>
    <w:rsid w:val="00B33BB3"/>
    <w:rsid w:val="00B3788A"/>
    <w:rsid w:val="00B4291D"/>
    <w:rsid w:val="00B63817"/>
    <w:rsid w:val="00B7287B"/>
    <w:rsid w:val="00B76747"/>
    <w:rsid w:val="00BA595B"/>
    <w:rsid w:val="00BB0B43"/>
    <w:rsid w:val="00BC5AFB"/>
    <w:rsid w:val="00BE1B07"/>
    <w:rsid w:val="00BF2104"/>
    <w:rsid w:val="00BF245C"/>
    <w:rsid w:val="00BF5ABA"/>
    <w:rsid w:val="00C006F4"/>
    <w:rsid w:val="00C0746E"/>
    <w:rsid w:val="00C27E2B"/>
    <w:rsid w:val="00C301A6"/>
    <w:rsid w:val="00C33DF4"/>
    <w:rsid w:val="00C40B35"/>
    <w:rsid w:val="00C57329"/>
    <w:rsid w:val="00C70863"/>
    <w:rsid w:val="00C74838"/>
    <w:rsid w:val="00C754DE"/>
    <w:rsid w:val="00C76AAE"/>
    <w:rsid w:val="00C8451F"/>
    <w:rsid w:val="00C8658A"/>
    <w:rsid w:val="00C93658"/>
    <w:rsid w:val="00CA1049"/>
    <w:rsid w:val="00CB5392"/>
    <w:rsid w:val="00CC41F4"/>
    <w:rsid w:val="00CC67A1"/>
    <w:rsid w:val="00CD269D"/>
    <w:rsid w:val="00CE0355"/>
    <w:rsid w:val="00CE1CED"/>
    <w:rsid w:val="00CF18A0"/>
    <w:rsid w:val="00CF765F"/>
    <w:rsid w:val="00D01B99"/>
    <w:rsid w:val="00D07BB6"/>
    <w:rsid w:val="00D10129"/>
    <w:rsid w:val="00D11876"/>
    <w:rsid w:val="00D14924"/>
    <w:rsid w:val="00D22BD2"/>
    <w:rsid w:val="00D22F7F"/>
    <w:rsid w:val="00D4789C"/>
    <w:rsid w:val="00D653ED"/>
    <w:rsid w:val="00D6696F"/>
    <w:rsid w:val="00D812B1"/>
    <w:rsid w:val="00D81F1A"/>
    <w:rsid w:val="00D825E8"/>
    <w:rsid w:val="00D84539"/>
    <w:rsid w:val="00D905FE"/>
    <w:rsid w:val="00D931FB"/>
    <w:rsid w:val="00D9364C"/>
    <w:rsid w:val="00DA1F2C"/>
    <w:rsid w:val="00DB39D9"/>
    <w:rsid w:val="00DB5DFC"/>
    <w:rsid w:val="00DF238B"/>
    <w:rsid w:val="00E048C2"/>
    <w:rsid w:val="00E14C4F"/>
    <w:rsid w:val="00E25711"/>
    <w:rsid w:val="00E268A7"/>
    <w:rsid w:val="00E26D26"/>
    <w:rsid w:val="00E32549"/>
    <w:rsid w:val="00E56F3F"/>
    <w:rsid w:val="00E77D0B"/>
    <w:rsid w:val="00EB6059"/>
    <w:rsid w:val="00EB697D"/>
    <w:rsid w:val="00ED37A5"/>
    <w:rsid w:val="00ED522E"/>
    <w:rsid w:val="00EE03F7"/>
    <w:rsid w:val="00EE447F"/>
    <w:rsid w:val="00EE6506"/>
    <w:rsid w:val="00F02065"/>
    <w:rsid w:val="00F0339D"/>
    <w:rsid w:val="00F05C30"/>
    <w:rsid w:val="00F15344"/>
    <w:rsid w:val="00F163AD"/>
    <w:rsid w:val="00F23C8E"/>
    <w:rsid w:val="00F27F19"/>
    <w:rsid w:val="00F45838"/>
    <w:rsid w:val="00F47E32"/>
    <w:rsid w:val="00F51312"/>
    <w:rsid w:val="00F547CF"/>
    <w:rsid w:val="00F560DF"/>
    <w:rsid w:val="00F600A1"/>
    <w:rsid w:val="00F65ABC"/>
    <w:rsid w:val="00F65B78"/>
    <w:rsid w:val="00F71D2E"/>
    <w:rsid w:val="00F76D15"/>
    <w:rsid w:val="00F866C4"/>
    <w:rsid w:val="00F905BF"/>
    <w:rsid w:val="00F977CF"/>
    <w:rsid w:val="00FA1942"/>
    <w:rsid w:val="00FA5594"/>
    <w:rsid w:val="00FB6009"/>
    <w:rsid w:val="00FC4D39"/>
    <w:rsid w:val="00FC4E70"/>
    <w:rsid w:val="00FD678A"/>
    <w:rsid w:val="00FF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0B35"/>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3558A"/>
    <w:pPr>
      <w:autoSpaceDE w:val="0"/>
      <w:autoSpaceDN w:val="0"/>
      <w:adjustRightInd w:val="0"/>
      <w:spacing w:line="221" w:lineRule="atLeast"/>
    </w:pPr>
    <w:rPr>
      <w:rFonts w:ascii="Century Gothic" w:hAnsi="Century Gothic"/>
    </w:rPr>
  </w:style>
  <w:style w:type="character" w:customStyle="1" w:styleId="A9">
    <w:name w:val="A9"/>
    <w:uiPriority w:val="99"/>
    <w:rsid w:val="0043558A"/>
    <w:rPr>
      <w:rFonts w:cs="Century Gothic"/>
      <w:sz w:val="20"/>
      <w:szCs w:val="20"/>
    </w:rPr>
  </w:style>
  <w:style w:type="character" w:styleId="Hyperlink">
    <w:name w:val="Hyperlink"/>
    <w:basedOn w:val="DefaultParagraphFont"/>
    <w:uiPriority w:val="99"/>
    <w:unhideWhenUsed/>
    <w:rsid w:val="00A100AD"/>
    <w:rPr>
      <w:color w:val="0000FF" w:themeColor="hyperlink"/>
      <w:u w:val="single"/>
    </w:rPr>
  </w:style>
  <w:style w:type="paragraph" w:styleId="NormalWeb">
    <w:name w:val="Normal (Web)"/>
    <w:basedOn w:val="Normal"/>
    <w:uiPriority w:val="99"/>
    <w:semiHidden/>
    <w:unhideWhenUsed/>
    <w:rsid w:val="00F23C8E"/>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0B5B08"/>
    <w:pPr>
      <w:ind w:left="720"/>
      <w:contextualSpacing/>
    </w:pPr>
  </w:style>
  <w:style w:type="paragraph" w:styleId="NoSpacing">
    <w:name w:val="No Spacing"/>
    <w:uiPriority w:val="1"/>
    <w:qFormat/>
    <w:rsid w:val="00F76D15"/>
    <w:pPr>
      <w:spacing w:line="240" w:lineRule="auto"/>
    </w:pPr>
  </w:style>
  <w:style w:type="character" w:styleId="CommentReference">
    <w:name w:val="annotation reference"/>
    <w:basedOn w:val="DefaultParagraphFont"/>
    <w:uiPriority w:val="99"/>
    <w:semiHidden/>
    <w:unhideWhenUsed/>
    <w:rsid w:val="00875E20"/>
    <w:rPr>
      <w:sz w:val="16"/>
      <w:szCs w:val="16"/>
    </w:rPr>
  </w:style>
  <w:style w:type="paragraph" w:styleId="CommentText">
    <w:name w:val="annotation text"/>
    <w:basedOn w:val="Normal"/>
    <w:link w:val="CommentTextChar"/>
    <w:uiPriority w:val="99"/>
    <w:semiHidden/>
    <w:unhideWhenUsed/>
    <w:rsid w:val="00875E20"/>
    <w:pPr>
      <w:spacing w:line="240" w:lineRule="auto"/>
    </w:pPr>
    <w:rPr>
      <w:sz w:val="20"/>
      <w:szCs w:val="20"/>
    </w:rPr>
  </w:style>
  <w:style w:type="character" w:customStyle="1" w:styleId="CommentTextChar">
    <w:name w:val="Comment Text Char"/>
    <w:basedOn w:val="DefaultParagraphFont"/>
    <w:link w:val="CommentText"/>
    <w:uiPriority w:val="99"/>
    <w:semiHidden/>
    <w:rsid w:val="00875E20"/>
    <w:rPr>
      <w:sz w:val="20"/>
      <w:szCs w:val="20"/>
    </w:rPr>
  </w:style>
  <w:style w:type="paragraph" w:styleId="CommentSubject">
    <w:name w:val="annotation subject"/>
    <w:basedOn w:val="CommentText"/>
    <w:next w:val="CommentText"/>
    <w:link w:val="CommentSubjectChar"/>
    <w:uiPriority w:val="99"/>
    <w:semiHidden/>
    <w:unhideWhenUsed/>
    <w:rsid w:val="00875E20"/>
    <w:rPr>
      <w:b/>
      <w:bCs/>
    </w:rPr>
  </w:style>
  <w:style w:type="character" w:customStyle="1" w:styleId="CommentSubjectChar">
    <w:name w:val="Comment Subject Char"/>
    <w:basedOn w:val="CommentTextChar"/>
    <w:link w:val="CommentSubject"/>
    <w:uiPriority w:val="99"/>
    <w:semiHidden/>
    <w:rsid w:val="00875E20"/>
    <w:rPr>
      <w:b/>
      <w:bCs/>
      <w:sz w:val="20"/>
      <w:szCs w:val="20"/>
    </w:rPr>
  </w:style>
  <w:style w:type="paragraph" w:styleId="BalloonText">
    <w:name w:val="Balloon Text"/>
    <w:basedOn w:val="Normal"/>
    <w:link w:val="BalloonTextChar"/>
    <w:uiPriority w:val="99"/>
    <w:semiHidden/>
    <w:unhideWhenUsed/>
    <w:rsid w:val="00875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20"/>
    <w:rPr>
      <w:rFonts w:ascii="Tahoma" w:hAnsi="Tahoma" w:cs="Tahoma"/>
      <w:sz w:val="16"/>
      <w:szCs w:val="16"/>
    </w:rPr>
  </w:style>
  <w:style w:type="paragraph" w:styleId="FootnoteText">
    <w:name w:val="footnote text"/>
    <w:basedOn w:val="Normal"/>
    <w:link w:val="FootnoteTextChar"/>
    <w:uiPriority w:val="99"/>
    <w:semiHidden/>
    <w:unhideWhenUsed/>
    <w:rsid w:val="005565C8"/>
    <w:pPr>
      <w:spacing w:line="240" w:lineRule="auto"/>
    </w:pPr>
    <w:rPr>
      <w:sz w:val="20"/>
      <w:szCs w:val="20"/>
    </w:rPr>
  </w:style>
  <w:style w:type="character" w:customStyle="1" w:styleId="FootnoteTextChar">
    <w:name w:val="Footnote Text Char"/>
    <w:basedOn w:val="DefaultParagraphFont"/>
    <w:link w:val="FootnoteText"/>
    <w:uiPriority w:val="99"/>
    <w:semiHidden/>
    <w:rsid w:val="005565C8"/>
    <w:rPr>
      <w:sz w:val="20"/>
      <w:szCs w:val="20"/>
    </w:rPr>
  </w:style>
  <w:style w:type="character" w:styleId="FootnoteReference">
    <w:name w:val="footnote reference"/>
    <w:uiPriority w:val="99"/>
    <w:rsid w:val="005565C8"/>
    <w:rPr>
      <w:rFonts w:ascii="Verdana" w:hAnsi="Verdana"/>
      <w:sz w:val="20"/>
      <w:vertAlign w:val="superscript"/>
    </w:rPr>
  </w:style>
  <w:style w:type="paragraph" w:styleId="Header">
    <w:name w:val="header"/>
    <w:basedOn w:val="Normal"/>
    <w:link w:val="HeaderChar"/>
    <w:uiPriority w:val="99"/>
    <w:unhideWhenUsed/>
    <w:rsid w:val="00CC67A1"/>
    <w:pPr>
      <w:tabs>
        <w:tab w:val="center" w:pos="4513"/>
        <w:tab w:val="right" w:pos="9026"/>
      </w:tabs>
      <w:spacing w:line="240" w:lineRule="auto"/>
    </w:pPr>
  </w:style>
  <w:style w:type="character" w:customStyle="1" w:styleId="HeaderChar">
    <w:name w:val="Header Char"/>
    <w:basedOn w:val="DefaultParagraphFont"/>
    <w:link w:val="Header"/>
    <w:uiPriority w:val="99"/>
    <w:rsid w:val="00CC67A1"/>
  </w:style>
  <w:style w:type="paragraph" w:styleId="Footer">
    <w:name w:val="footer"/>
    <w:basedOn w:val="Normal"/>
    <w:link w:val="FooterChar"/>
    <w:uiPriority w:val="99"/>
    <w:unhideWhenUsed/>
    <w:rsid w:val="00CC67A1"/>
    <w:pPr>
      <w:tabs>
        <w:tab w:val="center" w:pos="4513"/>
        <w:tab w:val="right" w:pos="9026"/>
      </w:tabs>
      <w:spacing w:line="240" w:lineRule="auto"/>
    </w:pPr>
  </w:style>
  <w:style w:type="character" w:customStyle="1" w:styleId="FooterChar">
    <w:name w:val="Footer Char"/>
    <w:basedOn w:val="DefaultParagraphFont"/>
    <w:link w:val="Footer"/>
    <w:uiPriority w:val="99"/>
    <w:rsid w:val="00CC67A1"/>
  </w:style>
  <w:style w:type="character" w:styleId="FollowedHyperlink">
    <w:name w:val="FollowedHyperlink"/>
    <w:basedOn w:val="DefaultParagraphFont"/>
    <w:uiPriority w:val="99"/>
    <w:semiHidden/>
    <w:unhideWhenUsed/>
    <w:rsid w:val="00900877"/>
    <w:rPr>
      <w:color w:val="800080" w:themeColor="followedHyperlink"/>
      <w:u w:val="single"/>
    </w:rPr>
  </w:style>
  <w:style w:type="character" w:customStyle="1" w:styleId="Heading3Char">
    <w:name w:val="Heading 3 Char"/>
    <w:basedOn w:val="DefaultParagraphFont"/>
    <w:link w:val="Heading3"/>
    <w:uiPriority w:val="9"/>
    <w:rsid w:val="00C40B35"/>
    <w:rPr>
      <w:rFonts w:ascii="Times New Roman" w:eastAsia="Times New Roman" w:hAnsi="Times New Roman" w:cs="Times New Roman"/>
      <w:b/>
      <w:bCs/>
      <w:color w:val="auto"/>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0B35"/>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3558A"/>
    <w:pPr>
      <w:autoSpaceDE w:val="0"/>
      <w:autoSpaceDN w:val="0"/>
      <w:adjustRightInd w:val="0"/>
      <w:spacing w:line="221" w:lineRule="atLeast"/>
    </w:pPr>
    <w:rPr>
      <w:rFonts w:ascii="Century Gothic" w:hAnsi="Century Gothic"/>
    </w:rPr>
  </w:style>
  <w:style w:type="character" w:customStyle="1" w:styleId="A9">
    <w:name w:val="A9"/>
    <w:uiPriority w:val="99"/>
    <w:rsid w:val="0043558A"/>
    <w:rPr>
      <w:rFonts w:cs="Century Gothic"/>
      <w:sz w:val="20"/>
      <w:szCs w:val="20"/>
    </w:rPr>
  </w:style>
  <w:style w:type="character" w:styleId="Hyperlink">
    <w:name w:val="Hyperlink"/>
    <w:basedOn w:val="DefaultParagraphFont"/>
    <w:uiPriority w:val="99"/>
    <w:unhideWhenUsed/>
    <w:rsid w:val="00A100AD"/>
    <w:rPr>
      <w:color w:val="0000FF" w:themeColor="hyperlink"/>
      <w:u w:val="single"/>
    </w:rPr>
  </w:style>
  <w:style w:type="paragraph" w:styleId="NormalWeb">
    <w:name w:val="Normal (Web)"/>
    <w:basedOn w:val="Normal"/>
    <w:uiPriority w:val="99"/>
    <w:semiHidden/>
    <w:unhideWhenUsed/>
    <w:rsid w:val="00F23C8E"/>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0B5B08"/>
    <w:pPr>
      <w:ind w:left="720"/>
      <w:contextualSpacing/>
    </w:pPr>
  </w:style>
  <w:style w:type="paragraph" w:styleId="NoSpacing">
    <w:name w:val="No Spacing"/>
    <w:uiPriority w:val="1"/>
    <w:qFormat/>
    <w:rsid w:val="00F76D15"/>
    <w:pPr>
      <w:spacing w:line="240" w:lineRule="auto"/>
    </w:pPr>
  </w:style>
  <w:style w:type="character" w:styleId="CommentReference">
    <w:name w:val="annotation reference"/>
    <w:basedOn w:val="DefaultParagraphFont"/>
    <w:uiPriority w:val="99"/>
    <w:semiHidden/>
    <w:unhideWhenUsed/>
    <w:rsid w:val="00875E20"/>
    <w:rPr>
      <w:sz w:val="16"/>
      <w:szCs w:val="16"/>
    </w:rPr>
  </w:style>
  <w:style w:type="paragraph" w:styleId="CommentText">
    <w:name w:val="annotation text"/>
    <w:basedOn w:val="Normal"/>
    <w:link w:val="CommentTextChar"/>
    <w:uiPriority w:val="99"/>
    <w:semiHidden/>
    <w:unhideWhenUsed/>
    <w:rsid w:val="00875E20"/>
    <w:pPr>
      <w:spacing w:line="240" w:lineRule="auto"/>
    </w:pPr>
    <w:rPr>
      <w:sz w:val="20"/>
      <w:szCs w:val="20"/>
    </w:rPr>
  </w:style>
  <w:style w:type="character" w:customStyle="1" w:styleId="CommentTextChar">
    <w:name w:val="Comment Text Char"/>
    <w:basedOn w:val="DefaultParagraphFont"/>
    <w:link w:val="CommentText"/>
    <w:uiPriority w:val="99"/>
    <w:semiHidden/>
    <w:rsid w:val="00875E20"/>
    <w:rPr>
      <w:sz w:val="20"/>
      <w:szCs w:val="20"/>
    </w:rPr>
  </w:style>
  <w:style w:type="paragraph" w:styleId="CommentSubject">
    <w:name w:val="annotation subject"/>
    <w:basedOn w:val="CommentText"/>
    <w:next w:val="CommentText"/>
    <w:link w:val="CommentSubjectChar"/>
    <w:uiPriority w:val="99"/>
    <w:semiHidden/>
    <w:unhideWhenUsed/>
    <w:rsid w:val="00875E20"/>
    <w:rPr>
      <w:b/>
      <w:bCs/>
    </w:rPr>
  </w:style>
  <w:style w:type="character" w:customStyle="1" w:styleId="CommentSubjectChar">
    <w:name w:val="Comment Subject Char"/>
    <w:basedOn w:val="CommentTextChar"/>
    <w:link w:val="CommentSubject"/>
    <w:uiPriority w:val="99"/>
    <w:semiHidden/>
    <w:rsid w:val="00875E20"/>
    <w:rPr>
      <w:b/>
      <w:bCs/>
      <w:sz w:val="20"/>
      <w:szCs w:val="20"/>
    </w:rPr>
  </w:style>
  <w:style w:type="paragraph" w:styleId="BalloonText">
    <w:name w:val="Balloon Text"/>
    <w:basedOn w:val="Normal"/>
    <w:link w:val="BalloonTextChar"/>
    <w:uiPriority w:val="99"/>
    <w:semiHidden/>
    <w:unhideWhenUsed/>
    <w:rsid w:val="00875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20"/>
    <w:rPr>
      <w:rFonts w:ascii="Tahoma" w:hAnsi="Tahoma" w:cs="Tahoma"/>
      <w:sz w:val="16"/>
      <w:szCs w:val="16"/>
    </w:rPr>
  </w:style>
  <w:style w:type="paragraph" w:styleId="FootnoteText">
    <w:name w:val="footnote text"/>
    <w:basedOn w:val="Normal"/>
    <w:link w:val="FootnoteTextChar"/>
    <w:uiPriority w:val="99"/>
    <w:semiHidden/>
    <w:unhideWhenUsed/>
    <w:rsid w:val="005565C8"/>
    <w:pPr>
      <w:spacing w:line="240" w:lineRule="auto"/>
    </w:pPr>
    <w:rPr>
      <w:sz w:val="20"/>
      <w:szCs w:val="20"/>
    </w:rPr>
  </w:style>
  <w:style w:type="character" w:customStyle="1" w:styleId="FootnoteTextChar">
    <w:name w:val="Footnote Text Char"/>
    <w:basedOn w:val="DefaultParagraphFont"/>
    <w:link w:val="FootnoteText"/>
    <w:uiPriority w:val="99"/>
    <w:semiHidden/>
    <w:rsid w:val="005565C8"/>
    <w:rPr>
      <w:sz w:val="20"/>
      <w:szCs w:val="20"/>
    </w:rPr>
  </w:style>
  <w:style w:type="character" w:styleId="FootnoteReference">
    <w:name w:val="footnote reference"/>
    <w:uiPriority w:val="99"/>
    <w:rsid w:val="005565C8"/>
    <w:rPr>
      <w:rFonts w:ascii="Verdana" w:hAnsi="Verdana"/>
      <w:sz w:val="20"/>
      <w:vertAlign w:val="superscript"/>
    </w:rPr>
  </w:style>
  <w:style w:type="paragraph" w:styleId="Header">
    <w:name w:val="header"/>
    <w:basedOn w:val="Normal"/>
    <w:link w:val="HeaderChar"/>
    <w:uiPriority w:val="99"/>
    <w:unhideWhenUsed/>
    <w:rsid w:val="00CC67A1"/>
    <w:pPr>
      <w:tabs>
        <w:tab w:val="center" w:pos="4513"/>
        <w:tab w:val="right" w:pos="9026"/>
      </w:tabs>
      <w:spacing w:line="240" w:lineRule="auto"/>
    </w:pPr>
  </w:style>
  <w:style w:type="character" w:customStyle="1" w:styleId="HeaderChar">
    <w:name w:val="Header Char"/>
    <w:basedOn w:val="DefaultParagraphFont"/>
    <w:link w:val="Header"/>
    <w:uiPriority w:val="99"/>
    <w:rsid w:val="00CC67A1"/>
  </w:style>
  <w:style w:type="paragraph" w:styleId="Footer">
    <w:name w:val="footer"/>
    <w:basedOn w:val="Normal"/>
    <w:link w:val="FooterChar"/>
    <w:uiPriority w:val="99"/>
    <w:unhideWhenUsed/>
    <w:rsid w:val="00CC67A1"/>
    <w:pPr>
      <w:tabs>
        <w:tab w:val="center" w:pos="4513"/>
        <w:tab w:val="right" w:pos="9026"/>
      </w:tabs>
      <w:spacing w:line="240" w:lineRule="auto"/>
    </w:pPr>
  </w:style>
  <w:style w:type="character" w:customStyle="1" w:styleId="FooterChar">
    <w:name w:val="Footer Char"/>
    <w:basedOn w:val="DefaultParagraphFont"/>
    <w:link w:val="Footer"/>
    <w:uiPriority w:val="99"/>
    <w:rsid w:val="00CC67A1"/>
  </w:style>
  <w:style w:type="character" w:styleId="FollowedHyperlink">
    <w:name w:val="FollowedHyperlink"/>
    <w:basedOn w:val="DefaultParagraphFont"/>
    <w:uiPriority w:val="99"/>
    <w:semiHidden/>
    <w:unhideWhenUsed/>
    <w:rsid w:val="00900877"/>
    <w:rPr>
      <w:color w:val="800080" w:themeColor="followedHyperlink"/>
      <w:u w:val="single"/>
    </w:rPr>
  </w:style>
  <w:style w:type="character" w:customStyle="1" w:styleId="Heading3Char">
    <w:name w:val="Heading 3 Char"/>
    <w:basedOn w:val="DefaultParagraphFont"/>
    <w:link w:val="Heading3"/>
    <w:uiPriority w:val="9"/>
    <w:rsid w:val="00C40B35"/>
    <w:rPr>
      <w:rFonts w:ascii="Times New Roman" w:eastAsia="Times New Roman" w:hAnsi="Times New Roman" w:cs="Times New Roman"/>
      <w:b/>
      <w:bCs/>
      <w:color w:val="auto"/>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31136">
      <w:bodyDiv w:val="1"/>
      <w:marLeft w:val="0"/>
      <w:marRight w:val="0"/>
      <w:marTop w:val="0"/>
      <w:marBottom w:val="0"/>
      <w:divBdr>
        <w:top w:val="none" w:sz="0" w:space="0" w:color="auto"/>
        <w:left w:val="none" w:sz="0" w:space="0" w:color="auto"/>
        <w:bottom w:val="none" w:sz="0" w:space="0" w:color="auto"/>
        <w:right w:val="none" w:sz="0" w:space="0" w:color="auto"/>
      </w:divBdr>
    </w:div>
    <w:div w:id="1155415757">
      <w:bodyDiv w:val="1"/>
      <w:marLeft w:val="0"/>
      <w:marRight w:val="0"/>
      <w:marTop w:val="0"/>
      <w:marBottom w:val="0"/>
      <w:divBdr>
        <w:top w:val="none" w:sz="0" w:space="0" w:color="auto"/>
        <w:left w:val="none" w:sz="0" w:space="0" w:color="auto"/>
        <w:bottom w:val="none" w:sz="0" w:space="0" w:color="auto"/>
        <w:right w:val="none" w:sz="0" w:space="0" w:color="auto"/>
      </w:divBdr>
    </w:div>
    <w:div w:id="1182665953">
      <w:bodyDiv w:val="1"/>
      <w:marLeft w:val="0"/>
      <w:marRight w:val="0"/>
      <w:marTop w:val="0"/>
      <w:marBottom w:val="0"/>
      <w:divBdr>
        <w:top w:val="none" w:sz="0" w:space="0" w:color="auto"/>
        <w:left w:val="none" w:sz="0" w:space="0" w:color="auto"/>
        <w:bottom w:val="none" w:sz="0" w:space="0" w:color="auto"/>
        <w:right w:val="none" w:sz="0" w:space="0" w:color="auto"/>
      </w:divBdr>
      <w:divsChild>
        <w:div w:id="1474789273">
          <w:marLeft w:val="0"/>
          <w:marRight w:val="0"/>
          <w:marTop w:val="0"/>
          <w:marBottom w:val="0"/>
          <w:divBdr>
            <w:top w:val="none" w:sz="0" w:space="0" w:color="auto"/>
            <w:left w:val="none" w:sz="0" w:space="0" w:color="auto"/>
            <w:bottom w:val="none" w:sz="0" w:space="0" w:color="auto"/>
            <w:right w:val="none" w:sz="0" w:space="0" w:color="auto"/>
          </w:divBdr>
        </w:div>
      </w:divsChild>
    </w:div>
    <w:div w:id="1668633319">
      <w:bodyDiv w:val="1"/>
      <w:marLeft w:val="0"/>
      <w:marRight w:val="0"/>
      <w:marTop w:val="0"/>
      <w:marBottom w:val="0"/>
      <w:divBdr>
        <w:top w:val="none" w:sz="0" w:space="0" w:color="auto"/>
        <w:left w:val="none" w:sz="0" w:space="0" w:color="auto"/>
        <w:bottom w:val="none" w:sz="0" w:space="0" w:color="auto"/>
        <w:right w:val="none" w:sz="0" w:space="0" w:color="auto"/>
      </w:divBdr>
      <w:divsChild>
        <w:div w:id="1184512156">
          <w:marLeft w:val="0"/>
          <w:marRight w:val="0"/>
          <w:marTop w:val="0"/>
          <w:marBottom w:val="0"/>
          <w:divBdr>
            <w:top w:val="none" w:sz="0" w:space="0" w:color="auto"/>
            <w:left w:val="none" w:sz="0" w:space="0" w:color="auto"/>
            <w:bottom w:val="none" w:sz="0" w:space="0" w:color="auto"/>
            <w:right w:val="none" w:sz="0" w:space="0" w:color="auto"/>
          </w:divBdr>
        </w:div>
      </w:divsChild>
    </w:div>
    <w:div w:id="21107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mie.stewart@cas.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cas.org.uk/publications/taking-temperature" TargetMode="External"/><Relationship Id="rId13" Type="http://schemas.openxmlformats.org/officeDocument/2006/relationships/hyperlink" Target="http://www.cas.org.uk/system/files/publications/economic-impact-of-energy-efficiency-investment-in-scotland.pdf" TargetMode="External"/><Relationship Id="rId18" Type="http://schemas.openxmlformats.org/officeDocument/2006/relationships/hyperlink" Target="http://www.cas.org.uk/system/files/publications/citizens_advice_scotland_-_cfu_-_response_to_lhees-dhr_consultation.pdf" TargetMode="External"/><Relationship Id="rId26" Type="http://schemas.openxmlformats.org/officeDocument/2006/relationships/hyperlink" Target="http://www.cas.org.uk/publications/coming-cold" TargetMode="External"/><Relationship Id="rId3" Type="http://schemas.openxmlformats.org/officeDocument/2006/relationships/hyperlink" Target="http://sse.com/whatwedo/ourprojectsandassets/renewables/beatrice/" TargetMode="External"/><Relationship Id="rId21" Type="http://schemas.openxmlformats.org/officeDocument/2006/relationships/hyperlink" Target="https://tinyurl.com/ne97ddz" TargetMode="External"/><Relationship Id="rId7" Type="http://schemas.openxmlformats.org/officeDocument/2006/relationships/hyperlink" Target="http://www.localenergyscotland.org/media/76690/Local-Energy-Scotland_changes-to-FIT.pdf" TargetMode="External"/><Relationship Id="rId12" Type="http://schemas.openxmlformats.org/officeDocument/2006/relationships/hyperlink" Target="http://cied.ac.uk/research/impacts/energysavinginnovations" TargetMode="External"/><Relationship Id="rId17" Type="http://schemas.openxmlformats.org/officeDocument/2006/relationships/hyperlink" Target="http://www.gov.scot/Publications/2016/10/2273" TargetMode="External"/><Relationship Id="rId25" Type="http://schemas.openxmlformats.org/officeDocument/2006/relationships/hyperlink" Target="http://www.gov.scot/Publications/2016/10/2273" TargetMode="External"/><Relationship Id="rId2" Type="http://schemas.openxmlformats.org/officeDocument/2006/relationships/hyperlink" Target="http://www.parliament.scot/newsandmediacentre/103918.aspx" TargetMode="External"/><Relationship Id="rId16" Type="http://schemas.openxmlformats.org/officeDocument/2006/relationships/hyperlink" Target="http://www.edinburghsolar.coop/" TargetMode="External"/><Relationship Id="rId20" Type="http://schemas.openxmlformats.org/officeDocument/2006/relationships/hyperlink" Target="https://tinyurl.com/ne97ddz" TargetMode="External"/><Relationship Id="rId29" Type="http://schemas.openxmlformats.org/officeDocument/2006/relationships/hyperlink" Target="http://www.cas.org.uk/publications/taking-temperature" TargetMode="External"/><Relationship Id="rId1" Type="http://schemas.openxmlformats.org/officeDocument/2006/relationships/hyperlink" Target="http://www.cas.org.uk/publications" TargetMode="External"/><Relationship Id="rId6" Type="http://schemas.openxmlformats.org/officeDocument/2006/relationships/hyperlink" Target="https://www.ofgem.gov.uk/environmental-programmes/fit/fit-tariff-rates" TargetMode="External"/><Relationship Id="rId11" Type="http://schemas.openxmlformats.org/officeDocument/2006/relationships/hyperlink" Target="http://www.cas.org.uk/publications/taking-temperature" TargetMode="External"/><Relationship Id="rId24" Type="http://schemas.openxmlformats.org/officeDocument/2006/relationships/hyperlink" Target="http://www.gov.scot/Publications/2016/10/2017" TargetMode="External"/><Relationship Id="rId5" Type="http://schemas.openxmlformats.org/officeDocument/2006/relationships/hyperlink" Target="http://www.gov.scot/Resource/0050/00508140.pdf" TargetMode="External"/><Relationship Id="rId15" Type="http://schemas.openxmlformats.org/officeDocument/2006/relationships/hyperlink" Target="https://www.ofgem.gov.uk/publications-and-updates/domestic-renewable-heat-incentive-quarterly-report-issue-10" TargetMode="External"/><Relationship Id="rId23" Type="http://schemas.openxmlformats.org/officeDocument/2006/relationships/hyperlink" Target="https://www.ofgem.gov.uk/publications-and-updates/domestic-renewable-heat-incentive-quarterly-report-issue-10" TargetMode="External"/><Relationship Id="rId28" Type="http://schemas.openxmlformats.org/officeDocument/2006/relationships/hyperlink" Target="http://www.hebrides-news.com/hebridean-energy20217.html" TargetMode="External"/><Relationship Id="rId10" Type="http://schemas.openxmlformats.org/officeDocument/2006/relationships/hyperlink" Target="http://www.gov.scot/Resource/0051/00511081.pdf" TargetMode="External"/><Relationship Id="rId19" Type="http://schemas.openxmlformats.org/officeDocument/2006/relationships/hyperlink" Target="https://www.ofgem.gov.uk/publications-and-updates/domestic-renewable-heat-incentive-quarterly-report-issue-10" TargetMode="External"/><Relationship Id="rId4" Type="http://schemas.openxmlformats.org/officeDocument/2006/relationships/hyperlink" Target="http://www.gov.scot/Resource/0051/00511081.pdf" TargetMode="External"/><Relationship Id="rId9" Type="http://schemas.openxmlformats.org/officeDocument/2006/relationships/hyperlink" Target="http://www.parliament.scot/ResearchBriefingsAndFactsheets/S4/SB_12-71.pdf" TargetMode="External"/><Relationship Id="rId14" Type="http://schemas.openxmlformats.org/officeDocument/2006/relationships/hyperlink" Target="https://www.gov.uk/government/statistical-data-sets/sub-regional-feed-in-tariffs-confirmed-on-the-cfr-statistics" TargetMode="External"/><Relationship Id="rId22" Type="http://schemas.openxmlformats.org/officeDocument/2006/relationships/hyperlink" Target="http://www.gov.scot/Resource/0051/00511081.pdf" TargetMode="External"/><Relationship Id="rId27" Type="http://schemas.openxmlformats.org/officeDocument/2006/relationships/hyperlink" Target="https://www.ovoenergy.com/about-ovo/communities" TargetMode="External"/><Relationship Id="rId30" Type="http://schemas.openxmlformats.org/officeDocument/2006/relationships/hyperlink" Target="http://www.cas.org.uk/publications/taking-tempera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6E87-05C2-425B-BE83-FADD3BDB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7364</Words>
  <Characters>41977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49243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Jamie Stewart</cp:lastModifiedBy>
  <cp:revision>9</cp:revision>
  <cp:lastPrinted>2017-05-30T14:00:00Z</cp:lastPrinted>
  <dcterms:created xsi:type="dcterms:W3CDTF">2017-05-30T16:39:00Z</dcterms:created>
  <dcterms:modified xsi:type="dcterms:W3CDTF">2017-05-30T16:57:00Z</dcterms:modified>
</cp:coreProperties>
</file>