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7711D" w14:textId="1EA24B4A" w:rsidR="009E61E1" w:rsidRPr="0080049A" w:rsidRDefault="00AE4CC9" w:rsidP="008D3E27">
      <w:pPr>
        <w:rPr>
          <w:rFonts w:ascii="Tahoma" w:hAnsi="Tahoma" w:cs="Tahoma"/>
          <w:b/>
          <w:color w:val="003E82"/>
          <w:sz w:val="34"/>
          <w:szCs w:val="34"/>
        </w:rPr>
      </w:pPr>
      <w:r>
        <w:rPr>
          <w:rFonts w:ascii="Tahoma" w:hAnsi="Tahoma" w:cs="Tahoma"/>
          <w:b/>
          <w:color w:val="003E82"/>
          <w:sz w:val="34"/>
          <w:szCs w:val="34"/>
        </w:rPr>
        <w:t xml:space="preserve">Citizens Advice Scotland </w:t>
      </w:r>
      <w:r w:rsidR="0068326C">
        <w:rPr>
          <w:rFonts w:ascii="Tahoma" w:hAnsi="Tahoma" w:cs="Tahoma"/>
          <w:b/>
          <w:color w:val="003E82"/>
          <w:sz w:val="34"/>
          <w:szCs w:val="34"/>
        </w:rPr>
        <w:t xml:space="preserve">– </w:t>
      </w:r>
      <w:r w:rsidR="00005C4A">
        <w:rPr>
          <w:rFonts w:ascii="Tahoma" w:hAnsi="Tahoma" w:cs="Tahoma"/>
          <w:b/>
          <w:color w:val="003E82"/>
          <w:sz w:val="34"/>
          <w:szCs w:val="34"/>
        </w:rPr>
        <w:t>Response to Ofcom’s consultation on the a</w:t>
      </w:r>
      <w:r w:rsidR="00005C4A" w:rsidRPr="00005C4A">
        <w:rPr>
          <w:rFonts w:ascii="Tahoma" w:hAnsi="Tahoma" w:cs="Tahoma"/>
          <w:b/>
          <w:color w:val="003E82"/>
          <w:sz w:val="34"/>
          <w:szCs w:val="34"/>
        </w:rPr>
        <w:t>pproach to high excess costs under the broadband universal service</w:t>
      </w:r>
      <w:r w:rsidR="00005C4A">
        <w:rPr>
          <w:rFonts w:ascii="Tahoma" w:hAnsi="Tahoma" w:cs="Tahoma"/>
          <w:b/>
          <w:color w:val="003E82"/>
          <w:sz w:val="34"/>
          <w:szCs w:val="34"/>
        </w:rPr>
        <w:t>:</w:t>
      </w:r>
      <w:r w:rsidR="00005C4A" w:rsidRPr="00005C4A">
        <w:rPr>
          <w:rFonts w:ascii="Tahoma" w:hAnsi="Tahoma" w:cs="Tahoma"/>
          <w:b/>
          <w:color w:val="003E82"/>
          <w:sz w:val="34"/>
          <w:szCs w:val="34"/>
        </w:rPr>
        <w:t xml:space="preserve"> Proposed modification to the Universal Service Condition</w:t>
      </w:r>
    </w:p>
    <w:p w14:paraId="42CB22FA" w14:textId="77777777" w:rsidR="003556A0" w:rsidRPr="0080049A" w:rsidRDefault="003556A0" w:rsidP="008D3E27">
      <w:pPr>
        <w:ind w:right="418"/>
        <w:rPr>
          <w:rFonts w:ascii="Tahoma" w:hAnsi="Tahoma" w:cs="Tahoma"/>
          <w:sz w:val="22"/>
          <w:szCs w:val="22"/>
        </w:rPr>
      </w:pPr>
    </w:p>
    <w:p w14:paraId="0609A891" w14:textId="77777777" w:rsidR="004C5EC2" w:rsidRPr="0080049A" w:rsidRDefault="004C5EC2" w:rsidP="008D3E27">
      <w:pPr>
        <w:ind w:right="418"/>
        <w:rPr>
          <w:rFonts w:ascii="Tahoma" w:hAnsi="Tahoma" w:cs="Tahoma"/>
          <w:sz w:val="22"/>
          <w:szCs w:val="22"/>
        </w:rPr>
      </w:pPr>
      <w:r w:rsidRPr="0080049A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4C70B" wp14:editId="4C04CBE2">
                <wp:simplePos x="0" y="0"/>
                <wp:positionH relativeFrom="column">
                  <wp:posOffset>-15240</wp:posOffset>
                </wp:positionH>
                <wp:positionV relativeFrom="paragraph">
                  <wp:posOffset>102870</wp:posOffset>
                </wp:positionV>
                <wp:extent cx="571500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0E585C" id="Straight Connector 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8.1pt" to="4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lC5Q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" strokecolor="#003e82" strokeweight="3pt"/>
            </w:pict>
          </mc:Fallback>
        </mc:AlternateContent>
      </w:r>
    </w:p>
    <w:p w14:paraId="3B946AB0" w14:textId="77777777" w:rsidR="004C5EC2" w:rsidRPr="004D2880" w:rsidRDefault="004C5EC2" w:rsidP="00430CCE">
      <w:pPr>
        <w:ind w:right="418"/>
        <w:jc w:val="both"/>
        <w:rPr>
          <w:rFonts w:ascii="Tahoma" w:hAnsi="Tahoma" w:cs="Tahoma"/>
          <w:sz w:val="28"/>
        </w:rPr>
      </w:pPr>
    </w:p>
    <w:p w14:paraId="47CDBBA0" w14:textId="6C882ECF" w:rsidR="00AE4CC9" w:rsidRPr="009476B4" w:rsidRDefault="00AE4CC9" w:rsidP="00430CCE">
      <w:pPr>
        <w:spacing w:afterLines="40" w:after="96"/>
        <w:ind w:right="420"/>
        <w:jc w:val="both"/>
        <w:rPr>
          <w:rFonts w:ascii="Tahoma" w:hAnsi="Tahoma" w:cs="Tahoma"/>
          <w:sz w:val="22"/>
          <w:szCs w:val="22"/>
        </w:rPr>
      </w:pPr>
      <w:r w:rsidRPr="009476B4">
        <w:rPr>
          <w:rFonts w:ascii="Tahoma" w:hAnsi="Tahoma" w:cs="Tahoma"/>
          <w:sz w:val="22"/>
          <w:szCs w:val="22"/>
        </w:rPr>
        <w:t>Scotland’s Citizens Advice Network empowers people in every corner of Scotland through our local bureaux and national services by providing free, confidential, and independent advice. We use people’s real</w:t>
      </w:r>
      <w:r w:rsidR="00F5079E">
        <w:rPr>
          <w:rFonts w:ascii="Tahoma" w:hAnsi="Tahoma" w:cs="Tahoma"/>
          <w:sz w:val="22"/>
          <w:szCs w:val="22"/>
        </w:rPr>
        <w:t>-</w:t>
      </w:r>
      <w:r w:rsidRPr="009476B4">
        <w:rPr>
          <w:rFonts w:ascii="Tahoma" w:hAnsi="Tahoma" w:cs="Tahoma"/>
          <w:sz w:val="22"/>
          <w:szCs w:val="22"/>
        </w:rPr>
        <w:t>life experiences to influence policy and drive positive change. We are on the side of people in Scotland who need help, and we change lives for the better.</w:t>
      </w:r>
    </w:p>
    <w:p w14:paraId="3AA3D339" w14:textId="77777777" w:rsidR="00AE4CC9" w:rsidRDefault="003F4010" w:rsidP="00430CCE">
      <w:pPr>
        <w:spacing w:afterLines="40" w:after="96"/>
        <w:ind w:right="420"/>
        <w:jc w:val="both"/>
        <w:rPr>
          <w:rFonts w:ascii="Tahoma" w:hAnsi="Tahoma" w:cs="Tahoma"/>
          <w:sz w:val="22"/>
          <w:szCs w:val="22"/>
        </w:rPr>
      </w:pPr>
      <w:r w:rsidRPr="0080049A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0E839A" wp14:editId="1ADB975F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715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F3D6A0" id="Straight Connector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pt" to="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" strokecolor="#003e82" strokeweight="3pt"/>
            </w:pict>
          </mc:Fallback>
        </mc:AlternateContent>
      </w:r>
    </w:p>
    <w:p w14:paraId="1A0D39A8" w14:textId="77777777" w:rsidR="0086555E" w:rsidRDefault="0086555E" w:rsidP="00DC0FEF">
      <w:pPr>
        <w:tabs>
          <w:tab w:val="left" w:pos="3850"/>
        </w:tabs>
        <w:jc w:val="both"/>
        <w:rPr>
          <w:rFonts w:ascii="Tahoma" w:hAnsi="Tahoma" w:cs="Tahoma"/>
          <w:bCs/>
          <w:sz w:val="22"/>
          <w:szCs w:val="22"/>
        </w:rPr>
      </w:pPr>
    </w:p>
    <w:p w14:paraId="368BBDEA" w14:textId="3CF595F2" w:rsidR="0086555E" w:rsidRDefault="0086555E" w:rsidP="00B833CA">
      <w:pPr>
        <w:tabs>
          <w:tab w:val="left" w:pos="3850"/>
        </w:tabs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The</w:t>
      </w:r>
      <w:r w:rsidRPr="0086555E">
        <w:rPr>
          <w:rFonts w:ascii="Tahoma" w:hAnsi="Tahoma" w:cs="Tahoma"/>
          <w:bCs/>
          <w:sz w:val="22"/>
          <w:szCs w:val="22"/>
        </w:rPr>
        <w:t xml:space="preserve"> broadband ‘universal service obligation’ (USO), </w:t>
      </w:r>
      <w:r>
        <w:rPr>
          <w:rFonts w:ascii="Tahoma" w:hAnsi="Tahoma" w:cs="Tahoma"/>
          <w:bCs/>
          <w:sz w:val="22"/>
          <w:szCs w:val="22"/>
        </w:rPr>
        <w:t>gives</w:t>
      </w:r>
      <w:r w:rsidRPr="0086555E">
        <w:rPr>
          <w:rFonts w:ascii="Tahoma" w:hAnsi="Tahoma" w:cs="Tahoma"/>
          <w:bCs/>
          <w:sz w:val="22"/>
          <w:szCs w:val="22"/>
        </w:rPr>
        <w:t xml:space="preserve"> people the right to request a decent and affordable broadband connection to their homes and businesses. </w:t>
      </w:r>
      <w:r>
        <w:rPr>
          <w:rFonts w:ascii="Tahoma" w:hAnsi="Tahoma" w:cs="Tahoma"/>
          <w:bCs/>
          <w:sz w:val="22"/>
          <w:szCs w:val="22"/>
        </w:rPr>
        <w:t xml:space="preserve">Where the </w:t>
      </w:r>
      <w:r w:rsidRPr="0086555E">
        <w:rPr>
          <w:rFonts w:ascii="Tahoma" w:hAnsi="Tahoma" w:cs="Tahoma"/>
          <w:bCs/>
          <w:sz w:val="22"/>
          <w:szCs w:val="22"/>
        </w:rPr>
        <w:t xml:space="preserve">cost of </w:t>
      </w:r>
      <w:r>
        <w:rPr>
          <w:rFonts w:ascii="Tahoma" w:hAnsi="Tahoma" w:cs="Tahoma"/>
          <w:bCs/>
          <w:sz w:val="22"/>
          <w:szCs w:val="22"/>
        </w:rPr>
        <w:t>a</w:t>
      </w:r>
      <w:r w:rsidRPr="0086555E">
        <w:rPr>
          <w:rFonts w:ascii="Tahoma" w:hAnsi="Tahoma" w:cs="Tahoma"/>
          <w:bCs/>
          <w:sz w:val="22"/>
          <w:szCs w:val="22"/>
        </w:rPr>
        <w:t xml:space="preserve"> connection is </w:t>
      </w:r>
      <w:r w:rsidR="00C91629">
        <w:rPr>
          <w:rFonts w:ascii="Tahoma" w:hAnsi="Tahoma" w:cs="Tahoma"/>
          <w:bCs/>
          <w:sz w:val="22"/>
          <w:szCs w:val="22"/>
        </w:rPr>
        <w:t>less than</w:t>
      </w:r>
      <w:r w:rsidRPr="0086555E">
        <w:rPr>
          <w:rFonts w:ascii="Tahoma" w:hAnsi="Tahoma" w:cs="Tahoma"/>
          <w:bCs/>
          <w:sz w:val="22"/>
          <w:szCs w:val="22"/>
        </w:rPr>
        <w:t xml:space="preserve"> £3,400, excluding VAT, then the customer does not have to pay for the connection to be built. If the costs </w:t>
      </w:r>
      <w:r w:rsidR="00C91629">
        <w:rPr>
          <w:rFonts w:ascii="Tahoma" w:hAnsi="Tahoma" w:cs="Tahoma"/>
          <w:bCs/>
          <w:sz w:val="22"/>
          <w:szCs w:val="22"/>
        </w:rPr>
        <w:t>are higher the customer</w:t>
      </w:r>
      <w:r w:rsidRPr="0086555E">
        <w:rPr>
          <w:rFonts w:ascii="Tahoma" w:hAnsi="Tahoma" w:cs="Tahoma"/>
          <w:bCs/>
          <w:sz w:val="22"/>
          <w:szCs w:val="22"/>
        </w:rPr>
        <w:t xml:space="preserve"> can pay the difference</w:t>
      </w:r>
      <w:r w:rsidR="0096081D">
        <w:rPr>
          <w:rFonts w:ascii="Tahoma" w:hAnsi="Tahoma" w:cs="Tahoma"/>
          <w:bCs/>
          <w:sz w:val="22"/>
          <w:szCs w:val="22"/>
        </w:rPr>
        <w:t xml:space="preserve">, and this is known as the excess build cost. </w:t>
      </w:r>
      <w:r w:rsidR="00B833CA">
        <w:rPr>
          <w:rFonts w:ascii="Tahoma" w:hAnsi="Tahoma" w:cs="Tahoma"/>
          <w:bCs/>
          <w:sz w:val="22"/>
          <w:szCs w:val="22"/>
        </w:rPr>
        <w:t xml:space="preserve">When calculating the </w:t>
      </w:r>
      <w:r w:rsidR="00B833CA" w:rsidRPr="00B833CA">
        <w:rPr>
          <w:rFonts w:ascii="Tahoma" w:hAnsi="Tahoma" w:cs="Tahoma"/>
          <w:bCs/>
          <w:sz w:val="22"/>
          <w:szCs w:val="22"/>
        </w:rPr>
        <w:t>costs of a connection, BT must share the costs of the network that can serve multiple premises</w:t>
      </w:r>
      <w:r w:rsidR="00E15A5F">
        <w:rPr>
          <w:rFonts w:ascii="Tahoma" w:hAnsi="Tahoma" w:cs="Tahoma"/>
          <w:bCs/>
          <w:sz w:val="22"/>
          <w:szCs w:val="22"/>
        </w:rPr>
        <w:t xml:space="preserve">, using the assumption that there will be a 70% take up </w:t>
      </w:r>
      <w:r w:rsidR="00C1510F">
        <w:rPr>
          <w:rFonts w:ascii="Tahoma" w:hAnsi="Tahoma" w:cs="Tahoma"/>
          <w:bCs/>
          <w:sz w:val="22"/>
          <w:szCs w:val="22"/>
        </w:rPr>
        <w:t>by eligible premises in the area</w:t>
      </w:r>
      <w:r w:rsidR="00E15A5F">
        <w:rPr>
          <w:rFonts w:ascii="Tahoma" w:hAnsi="Tahoma" w:cs="Tahoma"/>
          <w:bCs/>
          <w:sz w:val="22"/>
          <w:szCs w:val="22"/>
        </w:rPr>
        <w:t xml:space="preserve">. </w:t>
      </w:r>
    </w:p>
    <w:p w14:paraId="522D619C" w14:textId="32067976" w:rsidR="00DB0F31" w:rsidRDefault="00DB0F31" w:rsidP="00B833CA">
      <w:pPr>
        <w:tabs>
          <w:tab w:val="left" w:pos="3850"/>
        </w:tabs>
        <w:jc w:val="both"/>
        <w:rPr>
          <w:rFonts w:ascii="Tahoma" w:hAnsi="Tahoma" w:cs="Tahoma"/>
          <w:bCs/>
          <w:sz w:val="22"/>
          <w:szCs w:val="22"/>
        </w:rPr>
      </w:pPr>
    </w:p>
    <w:p w14:paraId="3D6E6AE6" w14:textId="48A420E9" w:rsidR="00DB0F31" w:rsidRDefault="005C1F04" w:rsidP="005C1F04">
      <w:pPr>
        <w:tabs>
          <w:tab w:val="left" w:pos="3850"/>
        </w:tabs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Citizens Advice Scotland (CAS) </w:t>
      </w:r>
      <w:r w:rsidR="00DB0F31">
        <w:rPr>
          <w:rFonts w:ascii="Tahoma" w:hAnsi="Tahoma" w:cs="Tahoma"/>
          <w:bCs/>
          <w:sz w:val="22"/>
          <w:szCs w:val="22"/>
        </w:rPr>
        <w:t>notes Ofcom’s view</w:t>
      </w:r>
      <w:r w:rsidR="007C5E74">
        <w:rPr>
          <w:rFonts w:ascii="Tahoma" w:hAnsi="Tahoma" w:cs="Tahoma"/>
          <w:bCs/>
          <w:sz w:val="22"/>
          <w:szCs w:val="22"/>
        </w:rPr>
        <w:t xml:space="preserve">, </w:t>
      </w:r>
      <w:r w:rsidR="00DB0F31">
        <w:rPr>
          <w:rFonts w:ascii="Tahoma" w:hAnsi="Tahoma" w:cs="Tahoma"/>
          <w:bCs/>
          <w:sz w:val="22"/>
          <w:szCs w:val="22"/>
        </w:rPr>
        <w:t xml:space="preserve">following an investigation, that </w:t>
      </w:r>
      <w:r w:rsidR="00DB0F31" w:rsidRPr="00DB0F31">
        <w:rPr>
          <w:rFonts w:ascii="Tahoma" w:hAnsi="Tahoma" w:cs="Tahoma"/>
          <w:bCs/>
          <w:sz w:val="22"/>
          <w:szCs w:val="22"/>
        </w:rPr>
        <w:t>BT’s approach</w:t>
      </w:r>
      <w:r w:rsidR="00DB0F31">
        <w:rPr>
          <w:rFonts w:ascii="Tahoma" w:hAnsi="Tahoma" w:cs="Tahoma"/>
          <w:bCs/>
          <w:sz w:val="22"/>
          <w:szCs w:val="22"/>
        </w:rPr>
        <w:t xml:space="preserve"> to calculating</w:t>
      </w:r>
      <w:r w:rsidR="00FD014D">
        <w:rPr>
          <w:rFonts w:ascii="Tahoma" w:hAnsi="Tahoma" w:cs="Tahoma"/>
          <w:bCs/>
          <w:sz w:val="22"/>
          <w:szCs w:val="22"/>
        </w:rPr>
        <w:t xml:space="preserve"> costs</w:t>
      </w:r>
      <w:r w:rsidR="00DB0F31">
        <w:rPr>
          <w:rFonts w:ascii="Tahoma" w:hAnsi="Tahoma" w:cs="Tahoma"/>
          <w:bCs/>
          <w:sz w:val="22"/>
          <w:szCs w:val="22"/>
        </w:rPr>
        <w:t xml:space="preserve"> </w:t>
      </w:r>
      <w:r w:rsidR="00A80B66">
        <w:rPr>
          <w:rFonts w:ascii="Tahoma" w:hAnsi="Tahoma" w:cs="Tahoma"/>
          <w:bCs/>
          <w:sz w:val="22"/>
          <w:szCs w:val="22"/>
        </w:rPr>
        <w:t>differed to that which had been</w:t>
      </w:r>
      <w:r w:rsidR="00DB0F31">
        <w:rPr>
          <w:rFonts w:ascii="Tahoma" w:hAnsi="Tahoma" w:cs="Tahoma"/>
          <w:bCs/>
          <w:sz w:val="22"/>
          <w:szCs w:val="22"/>
        </w:rPr>
        <w:t xml:space="preserve"> anticipated, resulting in </w:t>
      </w:r>
      <w:r w:rsidR="00DB0F31" w:rsidRPr="00DB0F31">
        <w:rPr>
          <w:rFonts w:ascii="Tahoma" w:hAnsi="Tahoma" w:cs="Tahoma"/>
          <w:bCs/>
          <w:sz w:val="22"/>
          <w:szCs w:val="22"/>
        </w:rPr>
        <w:t>some customers being asked to pay materially higher excess costs</w:t>
      </w:r>
      <w:r w:rsidR="00DB0F31">
        <w:rPr>
          <w:rFonts w:ascii="Tahoma" w:hAnsi="Tahoma" w:cs="Tahoma"/>
          <w:bCs/>
          <w:sz w:val="22"/>
          <w:szCs w:val="22"/>
        </w:rPr>
        <w:t xml:space="preserve">. </w:t>
      </w:r>
      <w:r w:rsidR="00300DE4">
        <w:rPr>
          <w:rFonts w:ascii="Tahoma" w:hAnsi="Tahoma" w:cs="Tahoma"/>
          <w:bCs/>
          <w:sz w:val="22"/>
          <w:szCs w:val="22"/>
        </w:rPr>
        <w:t xml:space="preserve">CAS notes that, following this investigation, </w:t>
      </w:r>
      <w:r w:rsidR="00300DE4" w:rsidRPr="00300DE4">
        <w:rPr>
          <w:rFonts w:ascii="Tahoma" w:hAnsi="Tahoma" w:cs="Tahoma"/>
          <w:bCs/>
          <w:sz w:val="22"/>
          <w:szCs w:val="22"/>
        </w:rPr>
        <w:t xml:space="preserve">BT </w:t>
      </w:r>
      <w:r w:rsidR="00300DE4">
        <w:rPr>
          <w:rFonts w:ascii="Tahoma" w:hAnsi="Tahoma" w:cs="Tahoma"/>
          <w:bCs/>
          <w:sz w:val="22"/>
          <w:szCs w:val="22"/>
        </w:rPr>
        <w:t>has agreed to use Ofcom’s</w:t>
      </w:r>
      <w:r w:rsidR="00300DE4" w:rsidRPr="00300DE4">
        <w:rPr>
          <w:rFonts w:ascii="Tahoma" w:hAnsi="Tahoma" w:cs="Tahoma"/>
          <w:bCs/>
          <w:sz w:val="22"/>
          <w:szCs w:val="22"/>
        </w:rPr>
        <w:t xml:space="preserve"> approach to calculating excess </w:t>
      </w:r>
      <w:r w:rsidR="0096081D">
        <w:rPr>
          <w:rFonts w:ascii="Tahoma" w:hAnsi="Tahoma" w:cs="Tahoma"/>
          <w:bCs/>
          <w:sz w:val="22"/>
          <w:szCs w:val="22"/>
        </w:rPr>
        <w:t xml:space="preserve">build </w:t>
      </w:r>
      <w:r w:rsidR="00F27806">
        <w:rPr>
          <w:rFonts w:ascii="Tahoma" w:hAnsi="Tahoma" w:cs="Tahoma"/>
          <w:bCs/>
          <w:sz w:val="22"/>
          <w:szCs w:val="22"/>
        </w:rPr>
        <w:t>c</w:t>
      </w:r>
      <w:r w:rsidR="00300DE4" w:rsidRPr="00300DE4">
        <w:rPr>
          <w:rFonts w:ascii="Tahoma" w:hAnsi="Tahoma" w:cs="Tahoma"/>
          <w:bCs/>
          <w:sz w:val="22"/>
          <w:szCs w:val="22"/>
        </w:rPr>
        <w:t xml:space="preserve">ost quotes, where costs are not significantly above £3,400. BT has also agreed to refund affected customers and re-issue quotes it has previously provided. </w:t>
      </w:r>
    </w:p>
    <w:p w14:paraId="4F04B871" w14:textId="77777777" w:rsidR="0086555E" w:rsidRDefault="0086555E" w:rsidP="00DC0FEF">
      <w:pPr>
        <w:tabs>
          <w:tab w:val="left" w:pos="3850"/>
        </w:tabs>
        <w:jc w:val="both"/>
        <w:rPr>
          <w:rFonts w:ascii="Tahoma" w:hAnsi="Tahoma" w:cs="Tahoma"/>
          <w:bCs/>
          <w:sz w:val="22"/>
          <w:szCs w:val="22"/>
        </w:rPr>
      </w:pPr>
    </w:p>
    <w:p w14:paraId="217EAF11" w14:textId="0B98A739" w:rsidR="00DB2838" w:rsidRDefault="00DB2838" w:rsidP="00DC0FEF">
      <w:pPr>
        <w:tabs>
          <w:tab w:val="left" w:pos="3850"/>
        </w:tabs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The current consultation proposes a two-fold approach</w:t>
      </w:r>
      <w:r w:rsidR="008B591F">
        <w:rPr>
          <w:rFonts w:ascii="Tahoma" w:hAnsi="Tahoma" w:cs="Tahoma"/>
          <w:bCs/>
          <w:sz w:val="22"/>
          <w:szCs w:val="22"/>
        </w:rPr>
        <w:t xml:space="preserve"> going forward</w:t>
      </w:r>
      <w:r>
        <w:rPr>
          <w:rFonts w:ascii="Tahoma" w:hAnsi="Tahoma" w:cs="Tahoma"/>
          <w:bCs/>
          <w:sz w:val="22"/>
          <w:szCs w:val="22"/>
        </w:rPr>
        <w:t xml:space="preserve">: </w:t>
      </w:r>
    </w:p>
    <w:p w14:paraId="40FE5829" w14:textId="77777777" w:rsidR="00E55658" w:rsidRDefault="00E55658" w:rsidP="00DC0FEF">
      <w:pPr>
        <w:tabs>
          <w:tab w:val="left" w:pos="3850"/>
        </w:tabs>
        <w:jc w:val="both"/>
        <w:rPr>
          <w:rFonts w:ascii="Tahoma" w:hAnsi="Tahoma" w:cs="Tahoma"/>
          <w:bCs/>
          <w:sz w:val="22"/>
          <w:szCs w:val="22"/>
        </w:rPr>
      </w:pPr>
    </w:p>
    <w:p w14:paraId="4BDE90E1" w14:textId="7888F203" w:rsidR="00DB2838" w:rsidRDefault="00DB2838" w:rsidP="009D3B24">
      <w:pPr>
        <w:pStyle w:val="ListParagraph"/>
        <w:numPr>
          <w:ilvl w:val="0"/>
          <w:numId w:val="38"/>
        </w:numPr>
        <w:tabs>
          <w:tab w:val="left" w:pos="3850"/>
        </w:tabs>
        <w:jc w:val="both"/>
        <w:rPr>
          <w:rFonts w:ascii="Tahoma" w:hAnsi="Tahoma" w:cs="Tahoma"/>
          <w:bCs/>
          <w:sz w:val="22"/>
          <w:szCs w:val="22"/>
        </w:rPr>
      </w:pPr>
      <w:r w:rsidRPr="00DB2838">
        <w:rPr>
          <w:rFonts w:ascii="Tahoma" w:hAnsi="Tahoma" w:cs="Tahoma"/>
          <w:bCs/>
          <w:sz w:val="22"/>
          <w:szCs w:val="22"/>
        </w:rPr>
        <w:t>Where excess build costs are £5,000 (excluding VAT) or below, based on a forecast of 70% take-up, customers’ quotes should be based on this assumed take-up. BT must then provide any connection where a customer agrees to pay their quote.</w:t>
      </w:r>
    </w:p>
    <w:p w14:paraId="38B9441E" w14:textId="77777777" w:rsidR="00E55658" w:rsidRDefault="00E55658" w:rsidP="00E55658">
      <w:pPr>
        <w:pStyle w:val="ListParagraph"/>
        <w:tabs>
          <w:tab w:val="left" w:pos="3850"/>
        </w:tabs>
        <w:jc w:val="both"/>
        <w:rPr>
          <w:rFonts w:ascii="Tahoma" w:hAnsi="Tahoma" w:cs="Tahoma"/>
          <w:bCs/>
          <w:sz w:val="22"/>
          <w:szCs w:val="22"/>
        </w:rPr>
      </w:pPr>
    </w:p>
    <w:p w14:paraId="6DCA3392" w14:textId="62AAC726" w:rsidR="00DB2838" w:rsidRDefault="002A4209" w:rsidP="00027FF4">
      <w:pPr>
        <w:pStyle w:val="ListParagraph"/>
        <w:numPr>
          <w:ilvl w:val="0"/>
          <w:numId w:val="38"/>
        </w:numPr>
        <w:tabs>
          <w:tab w:val="left" w:pos="3850"/>
        </w:tabs>
        <w:jc w:val="both"/>
        <w:rPr>
          <w:rFonts w:ascii="Tahoma" w:hAnsi="Tahoma" w:cs="Tahoma"/>
          <w:bCs/>
          <w:sz w:val="22"/>
          <w:szCs w:val="22"/>
        </w:rPr>
      </w:pPr>
      <w:r w:rsidRPr="00235F7B">
        <w:rPr>
          <w:rFonts w:ascii="Tahoma" w:hAnsi="Tahoma" w:cs="Tahoma"/>
          <w:bCs/>
          <w:sz w:val="22"/>
          <w:szCs w:val="22"/>
        </w:rPr>
        <w:t xml:space="preserve">Where excess costs are very high, BT can recover total excess costs before commencing build. </w:t>
      </w:r>
      <w:r w:rsidR="00F27806">
        <w:rPr>
          <w:rFonts w:ascii="Tahoma" w:hAnsi="Tahoma" w:cs="Tahoma"/>
          <w:bCs/>
          <w:sz w:val="22"/>
          <w:szCs w:val="22"/>
        </w:rPr>
        <w:t>In practice, w</w:t>
      </w:r>
      <w:r w:rsidRPr="00235F7B">
        <w:rPr>
          <w:rFonts w:ascii="Tahoma" w:hAnsi="Tahoma" w:cs="Tahoma"/>
          <w:bCs/>
          <w:sz w:val="22"/>
          <w:szCs w:val="22"/>
        </w:rPr>
        <w:t xml:space="preserve">hen one customer makes a request, and excess costs are more than £5,000 (excluding VAT) per eligible premises based on the forecast assumption of 70% take-up in the area, BT should inform customers of the total excess costs and gain agreement to cover these before building. </w:t>
      </w:r>
    </w:p>
    <w:p w14:paraId="5E2AC6AC" w14:textId="77777777" w:rsidR="004B3938" w:rsidRPr="004B3938" w:rsidRDefault="004B3938" w:rsidP="004B3938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23C52BB7" w14:textId="370EF1B9" w:rsidR="004B3938" w:rsidRPr="004B3938" w:rsidRDefault="007E5051" w:rsidP="007E5051">
      <w:pPr>
        <w:tabs>
          <w:tab w:val="left" w:pos="3850"/>
        </w:tabs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We note from the Connected Nations report that </w:t>
      </w:r>
      <w:r w:rsidR="00791E3B">
        <w:rPr>
          <w:rFonts w:ascii="Tahoma" w:hAnsi="Tahoma" w:cs="Tahoma"/>
          <w:bCs/>
          <w:sz w:val="22"/>
          <w:szCs w:val="22"/>
        </w:rPr>
        <w:t xml:space="preserve">around </w:t>
      </w:r>
      <w:r w:rsidR="00132014">
        <w:rPr>
          <w:rFonts w:ascii="Tahoma" w:hAnsi="Tahoma" w:cs="Tahoma"/>
          <w:bCs/>
          <w:sz w:val="22"/>
          <w:szCs w:val="22"/>
        </w:rPr>
        <w:t>3-4%</w:t>
      </w:r>
      <w:r w:rsidR="00791E3B">
        <w:rPr>
          <w:rFonts w:ascii="Tahoma" w:hAnsi="Tahoma" w:cs="Tahoma"/>
          <w:bCs/>
          <w:sz w:val="22"/>
          <w:szCs w:val="22"/>
        </w:rPr>
        <w:t xml:space="preserve"> of </w:t>
      </w:r>
      <w:r w:rsidR="00132014">
        <w:rPr>
          <w:rFonts w:ascii="Tahoma" w:hAnsi="Tahoma" w:cs="Tahoma"/>
          <w:bCs/>
          <w:sz w:val="22"/>
          <w:szCs w:val="22"/>
        </w:rPr>
        <w:t xml:space="preserve">Scottish properties </w:t>
      </w:r>
      <w:r w:rsidR="00AC75DA">
        <w:rPr>
          <w:rFonts w:ascii="Tahoma" w:hAnsi="Tahoma" w:cs="Tahoma"/>
          <w:bCs/>
          <w:sz w:val="22"/>
          <w:szCs w:val="22"/>
        </w:rPr>
        <w:t xml:space="preserve">are currently unable to receive a decent broadband connection and may therefore be eligible for </w:t>
      </w:r>
      <w:r w:rsidR="00685F48">
        <w:rPr>
          <w:rFonts w:ascii="Tahoma" w:hAnsi="Tahoma" w:cs="Tahoma"/>
          <w:bCs/>
          <w:sz w:val="22"/>
          <w:szCs w:val="22"/>
        </w:rPr>
        <w:t>a</w:t>
      </w:r>
      <w:r w:rsidR="00AC75DA">
        <w:rPr>
          <w:rFonts w:ascii="Tahoma" w:hAnsi="Tahoma" w:cs="Tahoma"/>
          <w:bCs/>
          <w:sz w:val="22"/>
          <w:szCs w:val="22"/>
        </w:rPr>
        <w:t xml:space="preserve"> USO</w:t>
      </w:r>
      <w:r w:rsidR="00685F48">
        <w:rPr>
          <w:rFonts w:ascii="Tahoma" w:hAnsi="Tahoma" w:cs="Tahoma"/>
          <w:bCs/>
          <w:sz w:val="22"/>
          <w:szCs w:val="22"/>
        </w:rPr>
        <w:t xml:space="preserve"> connection</w:t>
      </w:r>
      <w:r w:rsidR="00AC75DA">
        <w:rPr>
          <w:rFonts w:ascii="Tahoma" w:hAnsi="Tahoma" w:cs="Tahoma"/>
          <w:bCs/>
          <w:sz w:val="22"/>
          <w:szCs w:val="22"/>
        </w:rPr>
        <w:t xml:space="preserve">. </w:t>
      </w:r>
      <w:r w:rsidR="00685F48">
        <w:rPr>
          <w:rFonts w:ascii="Tahoma" w:hAnsi="Tahoma" w:cs="Tahoma"/>
          <w:bCs/>
          <w:sz w:val="22"/>
          <w:szCs w:val="22"/>
        </w:rPr>
        <w:t xml:space="preserve"> Across the UK, </w:t>
      </w:r>
      <w:r w:rsidR="004B3938" w:rsidRPr="00C33F65">
        <w:rPr>
          <w:rFonts w:ascii="Tahoma" w:hAnsi="Tahoma" w:cs="Tahoma"/>
          <w:bCs/>
          <w:sz w:val="22"/>
          <w:szCs w:val="22"/>
        </w:rPr>
        <w:t>modelling shows that there are around 66,500 premises where the cost of connection exceeds the £3,400 reasonable cost threshold (‘RCT’)</w:t>
      </w:r>
      <w:r w:rsidR="004B3938">
        <w:rPr>
          <w:rFonts w:ascii="Tahoma" w:hAnsi="Tahoma" w:cs="Tahoma"/>
          <w:bCs/>
          <w:sz w:val="22"/>
          <w:szCs w:val="22"/>
        </w:rPr>
        <w:t>.</w:t>
      </w:r>
    </w:p>
    <w:p w14:paraId="76FF5B22" w14:textId="77777777" w:rsidR="00525881" w:rsidRDefault="00525881" w:rsidP="00DB2838">
      <w:pPr>
        <w:tabs>
          <w:tab w:val="left" w:pos="3850"/>
        </w:tabs>
        <w:jc w:val="both"/>
        <w:rPr>
          <w:rFonts w:ascii="Tahoma" w:hAnsi="Tahoma" w:cs="Tahoma"/>
          <w:bCs/>
          <w:sz w:val="22"/>
          <w:szCs w:val="22"/>
        </w:rPr>
      </w:pPr>
    </w:p>
    <w:p w14:paraId="36C94CB2" w14:textId="77777777" w:rsidR="004B3938" w:rsidRDefault="004B3938" w:rsidP="00DB2838">
      <w:pPr>
        <w:tabs>
          <w:tab w:val="left" w:pos="3850"/>
        </w:tabs>
        <w:jc w:val="both"/>
        <w:rPr>
          <w:rFonts w:ascii="Tahoma" w:hAnsi="Tahoma" w:cs="Tahoma"/>
          <w:b/>
          <w:sz w:val="22"/>
          <w:szCs w:val="22"/>
        </w:rPr>
      </w:pPr>
    </w:p>
    <w:p w14:paraId="2ACAC912" w14:textId="77777777" w:rsidR="004B3938" w:rsidRDefault="004B3938" w:rsidP="00DB2838">
      <w:pPr>
        <w:tabs>
          <w:tab w:val="left" w:pos="3850"/>
        </w:tabs>
        <w:jc w:val="both"/>
        <w:rPr>
          <w:rFonts w:ascii="Tahoma" w:hAnsi="Tahoma" w:cs="Tahoma"/>
          <w:b/>
          <w:sz w:val="22"/>
          <w:szCs w:val="22"/>
        </w:rPr>
      </w:pPr>
    </w:p>
    <w:p w14:paraId="059902BE" w14:textId="77777777" w:rsidR="004B3938" w:rsidRDefault="004B3938" w:rsidP="00DB2838">
      <w:pPr>
        <w:tabs>
          <w:tab w:val="left" w:pos="3850"/>
        </w:tabs>
        <w:jc w:val="both"/>
        <w:rPr>
          <w:rFonts w:ascii="Tahoma" w:hAnsi="Tahoma" w:cs="Tahoma"/>
          <w:b/>
          <w:sz w:val="22"/>
          <w:szCs w:val="22"/>
        </w:rPr>
      </w:pPr>
    </w:p>
    <w:p w14:paraId="70297D55" w14:textId="40909460" w:rsidR="00E55658" w:rsidRPr="008B591F" w:rsidRDefault="00E55658" w:rsidP="00DB2838">
      <w:pPr>
        <w:tabs>
          <w:tab w:val="left" w:pos="3850"/>
        </w:tabs>
        <w:jc w:val="both"/>
        <w:rPr>
          <w:rFonts w:ascii="Tahoma" w:hAnsi="Tahoma" w:cs="Tahoma"/>
          <w:b/>
          <w:sz w:val="22"/>
          <w:szCs w:val="22"/>
        </w:rPr>
      </w:pPr>
      <w:r w:rsidRPr="008B591F">
        <w:rPr>
          <w:rFonts w:ascii="Tahoma" w:hAnsi="Tahoma" w:cs="Tahoma"/>
          <w:b/>
          <w:sz w:val="22"/>
          <w:szCs w:val="22"/>
        </w:rPr>
        <w:t>CAS views</w:t>
      </w:r>
    </w:p>
    <w:p w14:paraId="38B01842" w14:textId="77777777" w:rsidR="00E55658" w:rsidRDefault="00E55658" w:rsidP="00DB2838">
      <w:pPr>
        <w:tabs>
          <w:tab w:val="left" w:pos="3850"/>
        </w:tabs>
        <w:jc w:val="both"/>
        <w:rPr>
          <w:rFonts w:ascii="Tahoma" w:hAnsi="Tahoma" w:cs="Tahoma"/>
          <w:bCs/>
          <w:sz w:val="22"/>
          <w:szCs w:val="22"/>
        </w:rPr>
      </w:pPr>
    </w:p>
    <w:p w14:paraId="017719DC" w14:textId="78BD60D5" w:rsidR="00FC541F" w:rsidRDefault="00185302" w:rsidP="2B0D5D97">
      <w:pPr>
        <w:tabs>
          <w:tab w:val="left" w:pos="3850"/>
        </w:tabs>
        <w:jc w:val="both"/>
        <w:rPr>
          <w:rFonts w:ascii="Tahoma" w:hAnsi="Tahoma" w:cs="Tahoma"/>
          <w:sz w:val="22"/>
          <w:szCs w:val="22"/>
        </w:rPr>
      </w:pPr>
      <w:r w:rsidRPr="2B0D5D97">
        <w:rPr>
          <w:rFonts w:ascii="Tahoma" w:hAnsi="Tahoma" w:cs="Tahoma"/>
          <w:sz w:val="22"/>
          <w:szCs w:val="22"/>
        </w:rPr>
        <w:t>We welcome the findings of Ofcom’s investigation and are pleased to see BT’s</w:t>
      </w:r>
      <w:r w:rsidR="1FBCC3A6" w:rsidRPr="2B0D5D97">
        <w:rPr>
          <w:rFonts w:ascii="Tahoma" w:hAnsi="Tahoma" w:cs="Tahoma"/>
          <w:sz w:val="22"/>
          <w:szCs w:val="22"/>
        </w:rPr>
        <w:t xml:space="preserve"> additional</w:t>
      </w:r>
      <w:r w:rsidRPr="2B0D5D97">
        <w:rPr>
          <w:rFonts w:ascii="Tahoma" w:hAnsi="Tahoma" w:cs="Tahoma"/>
          <w:sz w:val="22"/>
          <w:szCs w:val="22"/>
        </w:rPr>
        <w:t xml:space="preserve"> agreement to use Ofcom’s approach to calculating excess costs</w:t>
      </w:r>
      <w:r w:rsidR="002F4C8A" w:rsidRPr="2B0D5D97">
        <w:rPr>
          <w:rFonts w:ascii="Tahoma" w:hAnsi="Tahoma" w:cs="Tahoma"/>
          <w:sz w:val="22"/>
          <w:szCs w:val="22"/>
        </w:rPr>
        <w:t xml:space="preserve"> where the e</w:t>
      </w:r>
      <w:r w:rsidR="00FC541F" w:rsidRPr="2B0D5D97">
        <w:rPr>
          <w:rFonts w:ascii="Tahoma" w:hAnsi="Tahoma" w:cs="Tahoma"/>
          <w:sz w:val="22"/>
          <w:szCs w:val="22"/>
        </w:rPr>
        <w:t xml:space="preserve">xcess </w:t>
      </w:r>
      <w:r w:rsidR="00BE0786" w:rsidRPr="2B0D5D97">
        <w:rPr>
          <w:rFonts w:ascii="Tahoma" w:hAnsi="Tahoma" w:cs="Tahoma"/>
          <w:sz w:val="22"/>
          <w:szCs w:val="22"/>
        </w:rPr>
        <w:t>build cost</w:t>
      </w:r>
      <w:r w:rsidR="00387C45">
        <w:rPr>
          <w:rFonts w:ascii="Tahoma" w:hAnsi="Tahoma" w:cs="Tahoma"/>
          <w:sz w:val="22"/>
          <w:szCs w:val="22"/>
        </w:rPr>
        <w:t>s are not significantly above £3,400</w:t>
      </w:r>
      <w:r w:rsidR="00FC541F" w:rsidRPr="2B0D5D97">
        <w:rPr>
          <w:rFonts w:ascii="Tahoma" w:hAnsi="Tahoma" w:cs="Tahoma"/>
          <w:sz w:val="22"/>
          <w:szCs w:val="22"/>
        </w:rPr>
        <w:t xml:space="preserve">. CAS are aware of the reports that consumers were receiving quotes from BT that were significantly higher and agrees with Ofcom that this could cause consumer detriment. We </w:t>
      </w:r>
      <w:r w:rsidR="00BE0786" w:rsidRPr="2B0D5D97">
        <w:rPr>
          <w:rFonts w:ascii="Tahoma" w:hAnsi="Tahoma" w:cs="Tahoma"/>
          <w:sz w:val="22"/>
          <w:szCs w:val="22"/>
        </w:rPr>
        <w:t xml:space="preserve">greatly </w:t>
      </w:r>
      <w:r w:rsidR="00FC541F" w:rsidRPr="2B0D5D97">
        <w:rPr>
          <w:rFonts w:ascii="Tahoma" w:hAnsi="Tahoma" w:cs="Tahoma"/>
          <w:sz w:val="22"/>
          <w:szCs w:val="22"/>
        </w:rPr>
        <w:t xml:space="preserve">welcome the commitment by BT to provide </w:t>
      </w:r>
      <w:r w:rsidR="00BE0786" w:rsidRPr="2B0D5D97">
        <w:rPr>
          <w:rFonts w:ascii="Tahoma" w:hAnsi="Tahoma" w:cs="Tahoma"/>
          <w:sz w:val="22"/>
          <w:szCs w:val="22"/>
        </w:rPr>
        <w:t xml:space="preserve">refunds and </w:t>
      </w:r>
      <w:r w:rsidR="00FC541F" w:rsidRPr="2B0D5D97">
        <w:rPr>
          <w:rFonts w:ascii="Tahoma" w:hAnsi="Tahoma" w:cs="Tahoma"/>
          <w:sz w:val="22"/>
          <w:szCs w:val="22"/>
        </w:rPr>
        <w:t xml:space="preserve">revised quotes to affected customers. </w:t>
      </w:r>
    </w:p>
    <w:p w14:paraId="7A5819E4" w14:textId="77777777" w:rsidR="00FC541F" w:rsidRDefault="00FC541F" w:rsidP="00C33F65">
      <w:pPr>
        <w:tabs>
          <w:tab w:val="left" w:pos="3850"/>
        </w:tabs>
        <w:jc w:val="both"/>
        <w:rPr>
          <w:rFonts w:ascii="Tahoma" w:hAnsi="Tahoma" w:cs="Tahoma"/>
          <w:bCs/>
          <w:sz w:val="22"/>
          <w:szCs w:val="22"/>
        </w:rPr>
      </w:pPr>
    </w:p>
    <w:p w14:paraId="4CD9244D" w14:textId="06089A78" w:rsidR="00C6276A" w:rsidRPr="00DB2838" w:rsidRDefault="008B591F" w:rsidP="00C33F65">
      <w:pPr>
        <w:tabs>
          <w:tab w:val="left" w:pos="3850"/>
        </w:tabs>
        <w:jc w:val="both"/>
        <w:rPr>
          <w:rFonts w:ascii="Tahoma" w:hAnsi="Tahoma" w:cs="Tahoma"/>
          <w:bCs/>
          <w:sz w:val="22"/>
          <w:szCs w:val="22"/>
        </w:rPr>
      </w:pPr>
      <w:r w:rsidRPr="008B591F">
        <w:rPr>
          <w:rFonts w:ascii="Tahoma" w:hAnsi="Tahoma" w:cs="Tahoma"/>
          <w:bCs/>
          <w:sz w:val="22"/>
          <w:szCs w:val="22"/>
        </w:rPr>
        <w:t xml:space="preserve">CAS agrees with Ofcom’s proposal to amend the treatment of excess costs in determining eligibility for a USO connection, where excess costs are above £5,000. </w:t>
      </w:r>
      <w:r w:rsidR="00514B76" w:rsidRPr="00DB2838">
        <w:rPr>
          <w:rFonts w:ascii="Tahoma" w:hAnsi="Tahoma" w:cs="Tahoma"/>
          <w:bCs/>
          <w:sz w:val="22"/>
          <w:szCs w:val="22"/>
        </w:rPr>
        <w:t xml:space="preserve">The proposal </w:t>
      </w:r>
      <w:r w:rsidR="00023845" w:rsidRPr="00DB2838">
        <w:rPr>
          <w:rFonts w:ascii="Tahoma" w:hAnsi="Tahoma" w:cs="Tahoma"/>
          <w:bCs/>
          <w:sz w:val="22"/>
          <w:szCs w:val="22"/>
        </w:rPr>
        <w:t>to allow BT to recover total excess costs before commencing a build where the costs are very high is welcome. Th</w:t>
      </w:r>
      <w:r w:rsidR="00AE5CA8" w:rsidRPr="00DB2838">
        <w:rPr>
          <w:rFonts w:ascii="Tahoma" w:hAnsi="Tahoma" w:cs="Tahoma"/>
          <w:bCs/>
          <w:sz w:val="22"/>
          <w:szCs w:val="22"/>
        </w:rPr>
        <w:t>is</w:t>
      </w:r>
      <w:r w:rsidR="00023845" w:rsidRPr="00DB2838">
        <w:rPr>
          <w:rFonts w:ascii="Tahoma" w:hAnsi="Tahoma" w:cs="Tahoma"/>
          <w:bCs/>
          <w:sz w:val="22"/>
          <w:szCs w:val="22"/>
        </w:rPr>
        <w:t xml:space="preserve"> approach should reduce consumer detriment, </w:t>
      </w:r>
      <w:r w:rsidR="00AE5CA8" w:rsidRPr="00DB2838">
        <w:rPr>
          <w:rFonts w:ascii="Tahoma" w:hAnsi="Tahoma" w:cs="Tahoma"/>
          <w:bCs/>
          <w:sz w:val="22"/>
          <w:szCs w:val="22"/>
        </w:rPr>
        <w:t xml:space="preserve">with </w:t>
      </w:r>
      <w:r w:rsidR="00A379DD">
        <w:rPr>
          <w:rFonts w:ascii="Tahoma" w:hAnsi="Tahoma" w:cs="Tahoma"/>
          <w:bCs/>
          <w:sz w:val="22"/>
          <w:szCs w:val="22"/>
        </w:rPr>
        <w:t xml:space="preserve">detailed quotes being provided and </w:t>
      </w:r>
      <w:r w:rsidR="00AE5CA8" w:rsidRPr="00DB2838">
        <w:rPr>
          <w:rFonts w:ascii="Tahoma" w:hAnsi="Tahoma" w:cs="Tahoma"/>
          <w:bCs/>
          <w:sz w:val="22"/>
          <w:szCs w:val="22"/>
        </w:rPr>
        <w:t xml:space="preserve">an agreement being </w:t>
      </w:r>
      <w:r w:rsidR="00A379DD">
        <w:rPr>
          <w:rFonts w:ascii="Tahoma" w:hAnsi="Tahoma" w:cs="Tahoma"/>
          <w:bCs/>
          <w:sz w:val="22"/>
          <w:szCs w:val="22"/>
        </w:rPr>
        <w:t xml:space="preserve">reached </w:t>
      </w:r>
      <w:r w:rsidR="00AE5CA8" w:rsidRPr="00DB2838">
        <w:rPr>
          <w:rFonts w:ascii="Tahoma" w:hAnsi="Tahoma" w:cs="Tahoma"/>
          <w:bCs/>
          <w:sz w:val="22"/>
          <w:szCs w:val="22"/>
        </w:rPr>
        <w:t>between consumers and BT prior to building</w:t>
      </w:r>
      <w:r w:rsidR="00A379DD">
        <w:rPr>
          <w:rFonts w:ascii="Tahoma" w:hAnsi="Tahoma" w:cs="Tahoma"/>
          <w:bCs/>
          <w:sz w:val="22"/>
          <w:szCs w:val="22"/>
        </w:rPr>
        <w:t xml:space="preserve">. We believe this </w:t>
      </w:r>
      <w:r w:rsidR="00AE5CA8" w:rsidRPr="00DB2838">
        <w:rPr>
          <w:rFonts w:ascii="Tahoma" w:hAnsi="Tahoma" w:cs="Tahoma"/>
          <w:bCs/>
          <w:sz w:val="22"/>
          <w:szCs w:val="22"/>
        </w:rPr>
        <w:t xml:space="preserve">will allow for consumers to make a more informed choice. </w:t>
      </w:r>
      <w:r w:rsidR="00514B76" w:rsidRPr="00DB2838">
        <w:rPr>
          <w:rFonts w:ascii="Tahoma" w:hAnsi="Tahoma" w:cs="Tahoma"/>
          <w:bCs/>
          <w:sz w:val="22"/>
          <w:szCs w:val="22"/>
        </w:rPr>
        <w:t xml:space="preserve">We </w:t>
      </w:r>
      <w:r w:rsidR="00E70E0A">
        <w:rPr>
          <w:rFonts w:ascii="Tahoma" w:hAnsi="Tahoma" w:cs="Tahoma"/>
          <w:bCs/>
          <w:sz w:val="22"/>
          <w:szCs w:val="22"/>
        </w:rPr>
        <w:t>note</w:t>
      </w:r>
      <w:r w:rsidR="00514B76" w:rsidRPr="00DB2838">
        <w:rPr>
          <w:rFonts w:ascii="Tahoma" w:hAnsi="Tahoma" w:cs="Tahoma"/>
          <w:bCs/>
          <w:sz w:val="22"/>
          <w:szCs w:val="22"/>
        </w:rPr>
        <w:t xml:space="preserve"> Ofcom’s assessment that few consumers will be willing to pay more than £5000 (including VAT) for a connection under the USO. </w:t>
      </w:r>
    </w:p>
    <w:p w14:paraId="6306D6E7" w14:textId="186F4173" w:rsidR="00AE5CA8" w:rsidRDefault="00AE5CA8" w:rsidP="00DC0FEF">
      <w:pPr>
        <w:tabs>
          <w:tab w:val="left" w:pos="3850"/>
        </w:tabs>
        <w:jc w:val="both"/>
        <w:rPr>
          <w:rFonts w:ascii="Tahoma" w:hAnsi="Tahoma" w:cs="Tahoma"/>
          <w:bCs/>
          <w:sz w:val="22"/>
          <w:szCs w:val="22"/>
        </w:rPr>
      </w:pPr>
    </w:p>
    <w:p w14:paraId="41E4D4F1" w14:textId="6527D145" w:rsidR="00AB20DE" w:rsidRPr="00866AC5" w:rsidRDefault="00AE5CA8" w:rsidP="00AB20DE">
      <w:pPr>
        <w:tabs>
          <w:tab w:val="left" w:pos="3850"/>
        </w:tabs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Understandably, some harder to reach consumers in rural areas are unlikely to benefit from the USO regardless of the </w:t>
      </w:r>
      <w:r w:rsidR="00CF37EB">
        <w:rPr>
          <w:rFonts w:ascii="Tahoma" w:hAnsi="Tahoma" w:cs="Tahoma"/>
          <w:bCs/>
          <w:sz w:val="22"/>
          <w:szCs w:val="22"/>
        </w:rPr>
        <w:t xml:space="preserve">approach taken to shared costs. CAS </w:t>
      </w:r>
      <w:r w:rsidR="00D204EF">
        <w:rPr>
          <w:rFonts w:ascii="Tahoma" w:hAnsi="Tahoma" w:cs="Tahoma"/>
          <w:bCs/>
          <w:sz w:val="22"/>
          <w:szCs w:val="22"/>
        </w:rPr>
        <w:t xml:space="preserve">therefore </w:t>
      </w:r>
      <w:r w:rsidR="00CF37EB">
        <w:rPr>
          <w:rFonts w:ascii="Tahoma" w:hAnsi="Tahoma" w:cs="Tahoma"/>
          <w:bCs/>
          <w:sz w:val="22"/>
          <w:szCs w:val="22"/>
        </w:rPr>
        <w:t xml:space="preserve">welcomes Ofcom’s and the Department of Culture, Media and Sport’s continuing exploration of options for broadband connectivity in hard-to-reach premises and remains on hand to offer support when </w:t>
      </w:r>
      <w:r w:rsidR="00AB20DE">
        <w:rPr>
          <w:rFonts w:ascii="Tahoma" w:hAnsi="Tahoma" w:cs="Tahoma"/>
          <w:bCs/>
          <w:sz w:val="22"/>
          <w:szCs w:val="22"/>
        </w:rPr>
        <w:t>n</w:t>
      </w:r>
      <w:r w:rsidR="00CF37EB">
        <w:rPr>
          <w:rFonts w:ascii="Tahoma" w:hAnsi="Tahoma" w:cs="Tahoma"/>
          <w:bCs/>
          <w:sz w:val="22"/>
          <w:szCs w:val="22"/>
        </w:rPr>
        <w:t>eeded.</w:t>
      </w:r>
    </w:p>
    <w:p w14:paraId="1B870871" w14:textId="77777777" w:rsidR="00AB20DE" w:rsidRPr="00AB20DE" w:rsidRDefault="00AB20DE" w:rsidP="00AB20DE">
      <w:pPr>
        <w:rPr>
          <w:sz w:val="2"/>
        </w:rPr>
      </w:pPr>
    </w:p>
    <w:sectPr w:rsidR="00AB20DE" w:rsidRPr="00AB20DE" w:rsidSect="00235F7B">
      <w:headerReference w:type="default" r:id="rId11"/>
      <w:footerReference w:type="default" r:id="rId12"/>
      <w:type w:val="continuous"/>
      <w:pgSz w:w="11900" w:h="16840"/>
      <w:pgMar w:top="1440" w:right="1440" w:bottom="1440" w:left="144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6D94E" w14:textId="77777777" w:rsidR="008266DD" w:rsidRDefault="008266DD" w:rsidP="00BA624B">
      <w:r>
        <w:separator/>
      </w:r>
    </w:p>
  </w:endnote>
  <w:endnote w:type="continuationSeparator" w:id="0">
    <w:p w14:paraId="4100101B" w14:textId="77777777" w:rsidR="008266DD" w:rsidRDefault="008266DD" w:rsidP="00BA624B">
      <w:r>
        <w:continuationSeparator/>
      </w:r>
    </w:p>
  </w:endnote>
  <w:endnote w:type="continuationNotice" w:id="1">
    <w:p w14:paraId="7468F266" w14:textId="77777777" w:rsidR="008266DD" w:rsidRDefault="00826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B8666" w14:textId="77777777" w:rsidR="00463BBA" w:rsidRDefault="00463BBA">
    <w:pPr>
      <w:pStyle w:val="Footer"/>
      <w:jc w:val="right"/>
    </w:pPr>
  </w:p>
  <w:sdt>
    <w:sdtPr>
      <w:id w:val="1590425349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noProof/>
        <w:color w:val="005AB6"/>
      </w:rPr>
    </w:sdtEndPr>
    <w:sdtContent>
      <w:p w14:paraId="3B0FE0B4" w14:textId="77777777" w:rsidR="00463BBA" w:rsidRDefault="00463BBA">
        <w:pPr>
          <w:pStyle w:val="Footer"/>
          <w:jc w:val="right"/>
        </w:pPr>
      </w:p>
      <w:p w14:paraId="6B2C3793" w14:textId="77777777" w:rsidR="00463BBA" w:rsidRDefault="00463BBA">
        <w:pPr>
          <w:pStyle w:val="Footer"/>
          <w:jc w:val="right"/>
        </w:pPr>
      </w:p>
      <w:p w14:paraId="1A5CE89B" w14:textId="77777777" w:rsidR="00463BBA" w:rsidRDefault="00B453BD" w:rsidP="00B453BD">
        <w:pPr>
          <w:pStyle w:val="Footer"/>
          <w:tabs>
            <w:tab w:val="left" w:pos="1851"/>
          </w:tabs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3B1E9A05" wp14:editId="20077C39">
                  <wp:simplePos x="0" y="0"/>
                  <wp:positionH relativeFrom="column">
                    <wp:posOffset>51805</wp:posOffset>
                  </wp:positionH>
                  <wp:positionV relativeFrom="paragraph">
                    <wp:posOffset>161991</wp:posOffset>
                  </wp:positionV>
                  <wp:extent cx="5640779" cy="0"/>
                  <wp:effectExtent l="0" t="0" r="1714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40779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4EB0CF0" id="Straight Connector 1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12.75pt" to="448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" strokecolor="#4579b8 [3044]"/>
              </w:pict>
            </mc:Fallback>
          </mc:AlternateContent>
        </w:r>
        <w:r>
          <w:tab/>
        </w:r>
        <w:r>
          <w:tab/>
        </w:r>
        <w:r>
          <w:tab/>
        </w:r>
      </w:p>
      <w:p w14:paraId="795452DA" w14:textId="77777777" w:rsidR="00463BBA" w:rsidRDefault="00463BBA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5A355858" wp14:editId="4B8B064E">
                  <wp:simplePos x="0" y="0"/>
                  <wp:positionH relativeFrom="column">
                    <wp:posOffset>-412115</wp:posOffset>
                  </wp:positionH>
                  <wp:positionV relativeFrom="paragraph">
                    <wp:posOffset>60136</wp:posOffset>
                  </wp:positionV>
                  <wp:extent cx="6315075" cy="1829435"/>
                  <wp:effectExtent l="0" t="0" r="0" b="0"/>
                  <wp:wrapNone/>
                  <wp:docPr id="6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15075" cy="182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D8BD6" w14:textId="77777777" w:rsidR="00463BBA" w:rsidRPr="00B453BD" w:rsidRDefault="00463BBA" w:rsidP="00C4213B">
                              <w:pPr>
                                <w:spacing w:before="40"/>
                                <w:ind w:left="567"/>
                                <w:rPr>
                                  <w:rFonts w:ascii="Tahoma" w:hAnsi="Tahoma" w:cs="Tahoma"/>
                                  <w:color w:val="005AB6"/>
                                  <w:sz w:val="16"/>
                                  <w:szCs w:val="16"/>
                                </w:rPr>
                              </w:pPr>
                              <w:r w:rsidRPr="00B453BD">
                                <w:rPr>
                                  <w:rFonts w:ascii="Tahoma" w:hAnsi="Tahoma" w:cs="Tahoma"/>
                                  <w:color w:val="005AB6"/>
                                  <w:sz w:val="16"/>
                                  <w:szCs w:val="16"/>
                                </w:rPr>
    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    </w:r>
                            </w:p>
                            <w:p w14:paraId="240A6B08" w14:textId="77777777" w:rsidR="00463BBA" w:rsidRPr="00866F87" w:rsidRDefault="00463BBA" w:rsidP="00C4213B">
                              <w:pPr>
                                <w:rPr>
                                  <w:rFonts w:ascii="Tahoma" w:hAnsi="Tahoma" w:cs="Tahom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35585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2.45pt;margin-top:4.75pt;width:497.25pt;height:144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" filled="f" stroked="f">
                  <v:textbox>
                    <w:txbxContent>
                      <w:p w14:paraId="519D8BD6" w14:textId="77777777" w:rsidR="00463BBA" w:rsidRPr="00B453BD" w:rsidRDefault="00463BBA" w:rsidP="00C4213B">
                        <w:pPr>
                          <w:spacing w:before="40"/>
                          <w:ind w:left="567"/>
                          <w:rPr>
                            <w:rFonts w:ascii="Tahoma" w:hAnsi="Tahoma" w:cs="Tahoma"/>
                            <w:color w:val="005AB6"/>
                            <w:sz w:val="16"/>
                            <w:szCs w:val="16"/>
                          </w:rPr>
                        </w:pPr>
                        <w:r w:rsidRPr="00B453BD">
                          <w:rPr>
                            <w:rFonts w:ascii="Tahoma" w:hAnsi="Tahoma" w:cs="Tahoma"/>
                            <w:color w:val="005AB6"/>
                            <w:sz w:val="16"/>
                            <w:szCs w:val="16"/>
                          </w:rPr>
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</w:r>
                      </w:p>
                      <w:p w14:paraId="240A6B08" w14:textId="77777777" w:rsidR="00463BBA" w:rsidRPr="00866F87" w:rsidRDefault="00463BBA" w:rsidP="00C4213B">
                        <w:pPr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32FB7F84" w14:textId="77777777" w:rsidR="00463BBA" w:rsidRPr="00B453BD" w:rsidRDefault="00463BBA">
        <w:pPr>
          <w:pStyle w:val="Footer"/>
          <w:jc w:val="right"/>
          <w:rPr>
            <w:rFonts w:ascii="Tahoma" w:hAnsi="Tahoma" w:cs="Tahoma"/>
            <w:b/>
            <w:color w:val="005AB6"/>
          </w:rPr>
        </w:pPr>
        <w:r w:rsidRPr="00B453BD">
          <w:rPr>
            <w:rFonts w:ascii="Tahoma" w:hAnsi="Tahoma" w:cs="Tahoma"/>
            <w:b/>
            <w:color w:val="005AB6"/>
            <w:vertAlign w:val="subscript"/>
          </w:rPr>
          <w:fldChar w:fldCharType="begin"/>
        </w:r>
        <w:r w:rsidRPr="00B453BD">
          <w:rPr>
            <w:rFonts w:ascii="Tahoma" w:hAnsi="Tahoma" w:cs="Tahoma"/>
            <w:b/>
            <w:color w:val="005AB6"/>
            <w:vertAlign w:val="subscript"/>
          </w:rPr>
          <w:instrText xml:space="preserve"> PAGE   \* MERGEFORMAT </w:instrText>
        </w:r>
        <w:r w:rsidRPr="00B453BD">
          <w:rPr>
            <w:rFonts w:ascii="Tahoma" w:hAnsi="Tahoma" w:cs="Tahoma"/>
            <w:b/>
            <w:color w:val="005AB6"/>
            <w:vertAlign w:val="subscript"/>
          </w:rPr>
          <w:fldChar w:fldCharType="separate"/>
        </w:r>
        <w:r w:rsidR="00A50D20">
          <w:rPr>
            <w:rFonts w:ascii="Tahoma" w:hAnsi="Tahoma" w:cs="Tahoma"/>
            <w:b/>
            <w:noProof/>
            <w:color w:val="005AB6"/>
            <w:vertAlign w:val="subscript"/>
          </w:rPr>
          <w:t>1</w:t>
        </w:r>
        <w:r w:rsidRPr="00B453BD">
          <w:rPr>
            <w:rFonts w:ascii="Tahoma" w:hAnsi="Tahoma" w:cs="Tahoma"/>
            <w:b/>
            <w:noProof/>
            <w:color w:val="005AB6"/>
            <w:vertAlign w:val="subscript"/>
          </w:rPr>
          <w:fldChar w:fldCharType="end"/>
        </w:r>
      </w:p>
    </w:sdtContent>
  </w:sdt>
  <w:p w14:paraId="7557AA6A" w14:textId="77777777" w:rsidR="00463BBA" w:rsidRPr="004B06F5" w:rsidRDefault="00463BBA" w:rsidP="004B06F5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9DAA4" w14:textId="77777777" w:rsidR="008266DD" w:rsidRDefault="008266DD" w:rsidP="00BA624B">
      <w:r>
        <w:separator/>
      </w:r>
    </w:p>
  </w:footnote>
  <w:footnote w:type="continuationSeparator" w:id="0">
    <w:p w14:paraId="14DCA0A6" w14:textId="77777777" w:rsidR="008266DD" w:rsidRDefault="008266DD" w:rsidP="00BA624B">
      <w:r>
        <w:continuationSeparator/>
      </w:r>
    </w:p>
  </w:footnote>
  <w:footnote w:type="continuationNotice" w:id="1">
    <w:p w14:paraId="323E6BD3" w14:textId="77777777" w:rsidR="008266DD" w:rsidRDefault="008266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3B761" w14:textId="19F648C6" w:rsidR="00463BBA" w:rsidRPr="00B26906" w:rsidRDefault="00463BBA">
    <w:pPr>
      <w:pStyle w:val="Header"/>
      <w:rPr>
        <w:rFonts w:asciiTheme="majorHAnsi" w:hAnsiTheme="majorHAnsi"/>
      </w:rPr>
    </w:pPr>
    <w:r w:rsidRPr="00B26906">
      <w:rPr>
        <w:rFonts w:asciiTheme="majorHAnsi" w:hAnsiTheme="majorHAnsi" w:cs="Tahoma"/>
        <w:noProof/>
        <w:color w:val="000000" w:themeColor="text1"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610B23EE" wp14:editId="036E577A">
          <wp:simplePos x="0" y="0"/>
          <wp:positionH relativeFrom="column">
            <wp:posOffset>5525770</wp:posOffset>
          </wp:positionH>
          <wp:positionV relativeFrom="paragraph">
            <wp:posOffset>-99060</wp:posOffset>
          </wp:positionV>
          <wp:extent cx="1009015" cy="1009015"/>
          <wp:effectExtent l="0" t="0" r="635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0AB8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B62E9154"/>
    <w:lvl w:ilvl="0" w:tplc="6BC84F9C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73BA0362">
      <w:numFmt w:val="decimal"/>
      <w:lvlText w:val=""/>
      <w:lvlJc w:val="left"/>
    </w:lvl>
    <w:lvl w:ilvl="2" w:tplc="FE66266C">
      <w:numFmt w:val="decimal"/>
      <w:lvlText w:val=""/>
      <w:lvlJc w:val="left"/>
    </w:lvl>
    <w:lvl w:ilvl="3" w:tplc="5A5E45D2">
      <w:numFmt w:val="decimal"/>
      <w:lvlText w:val=""/>
      <w:lvlJc w:val="left"/>
    </w:lvl>
    <w:lvl w:ilvl="4" w:tplc="06C0666A">
      <w:numFmt w:val="decimal"/>
      <w:lvlText w:val=""/>
      <w:lvlJc w:val="left"/>
    </w:lvl>
    <w:lvl w:ilvl="5" w:tplc="60DAFBBE">
      <w:numFmt w:val="decimal"/>
      <w:lvlText w:val=""/>
      <w:lvlJc w:val="left"/>
    </w:lvl>
    <w:lvl w:ilvl="6" w:tplc="516C1CFE">
      <w:numFmt w:val="decimal"/>
      <w:lvlText w:val=""/>
      <w:lvlJc w:val="left"/>
    </w:lvl>
    <w:lvl w:ilvl="7" w:tplc="BADAC94E">
      <w:numFmt w:val="decimal"/>
      <w:lvlText w:val=""/>
      <w:lvlJc w:val="left"/>
    </w:lvl>
    <w:lvl w:ilvl="8" w:tplc="37BA56C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37E4D56"/>
    <w:lvl w:ilvl="0" w:tplc="E3D8553E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C4C66282">
      <w:numFmt w:val="decimal"/>
      <w:lvlText w:val=""/>
      <w:lvlJc w:val="left"/>
    </w:lvl>
    <w:lvl w:ilvl="2" w:tplc="74705FC4">
      <w:numFmt w:val="decimal"/>
      <w:lvlText w:val=""/>
      <w:lvlJc w:val="left"/>
    </w:lvl>
    <w:lvl w:ilvl="3" w:tplc="69240EE2">
      <w:numFmt w:val="decimal"/>
      <w:lvlText w:val=""/>
      <w:lvlJc w:val="left"/>
    </w:lvl>
    <w:lvl w:ilvl="4" w:tplc="6158F532">
      <w:numFmt w:val="decimal"/>
      <w:lvlText w:val=""/>
      <w:lvlJc w:val="left"/>
    </w:lvl>
    <w:lvl w:ilvl="5" w:tplc="1096CEE6">
      <w:numFmt w:val="decimal"/>
      <w:lvlText w:val=""/>
      <w:lvlJc w:val="left"/>
    </w:lvl>
    <w:lvl w:ilvl="6" w:tplc="CBF28C4A">
      <w:numFmt w:val="decimal"/>
      <w:lvlText w:val=""/>
      <w:lvlJc w:val="left"/>
    </w:lvl>
    <w:lvl w:ilvl="7" w:tplc="9A82FD76">
      <w:numFmt w:val="decimal"/>
      <w:lvlText w:val=""/>
      <w:lvlJc w:val="left"/>
    </w:lvl>
    <w:lvl w:ilvl="8" w:tplc="2F926C0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5BAC4F2"/>
    <w:lvl w:ilvl="0" w:tplc="136A0C0A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443AB1AE">
      <w:numFmt w:val="decimal"/>
      <w:lvlText w:val=""/>
      <w:lvlJc w:val="left"/>
    </w:lvl>
    <w:lvl w:ilvl="2" w:tplc="E2EE4146">
      <w:numFmt w:val="decimal"/>
      <w:lvlText w:val=""/>
      <w:lvlJc w:val="left"/>
    </w:lvl>
    <w:lvl w:ilvl="3" w:tplc="9856BBE4">
      <w:numFmt w:val="decimal"/>
      <w:lvlText w:val=""/>
      <w:lvlJc w:val="left"/>
    </w:lvl>
    <w:lvl w:ilvl="4" w:tplc="A3C89D8E">
      <w:numFmt w:val="decimal"/>
      <w:lvlText w:val=""/>
      <w:lvlJc w:val="left"/>
    </w:lvl>
    <w:lvl w:ilvl="5" w:tplc="F9BEB15C">
      <w:numFmt w:val="decimal"/>
      <w:lvlText w:val=""/>
      <w:lvlJc w:val="left"/>
    </w:lvl>
    <w:lvl w:ilvl="6" w:tplc="826C1112">
      <w:numFmt w:val="decimal"/>
      <w:lvlText w:val=""/>
      <w:lvlJc w:val="left"/>
    </w:lvl>
    <w:lvl w:ilvl="7" w:tplc="5BA67B90">
      <w:numFmt w:val="decimal"/>
      <w:lvlText w:val=""/>
      <w:lvlJc w:val="left"/>
    </w:lvl>
    <w:lvl w:ilvl="8" w:tplc="DBA83EF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2307F8E"/>
    <w:lvl w:ilvl="0" w:tplc="83E44F5C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D326E660">
      <w:numFmt w:val="decimal"/>
      <w:lvlText w:val=""/>
      <w:lvlJc w:val="left"/>
    </w:lvl>
    <w:lvl w:ilvl="2" w:tplc="B7DE2E20">
      <w:numFmt w:val="decimal"/>
      <w:lvlText w:val=""/>
      <w:lvlJc w:val="left"/>
    </w:lvl>
    <w:lvl w:ilvl="3" w:tplc="F4005E6A">
      <w:numFmt w:val="decimal"/>
      <w:lvlText w:val=""/>
      <w:lvlJc w:val="left"/>
    </w:lvl>
    <w:lvl w:ilvl="4" w:tplc="61B4D55A">
      <w:numFmt w:val="decimal"/>
      <w:lvlText w:val=""/>
      <w:lvlJc w:val="left"/>
    </w:lvl>
    <w:lvl w:ilvl="5" w:tplc="8D3CA25C">
      <w:numFmt w:val="decimal"/>
      <w:lvlText w:val=""/>
      <w:lvlJc w:val="left"/>
    </w:lvl>
    <w:lvl w:ilvl="6" w:tplc="160E57F2">
      <w:numFmt w:val="decimal"/>
      <w:lvlText w:val=""/>
      <w:lvlJc w:val="left"/>
    </w:lvl>
    <w:lvl w:ilvl="7" w:tplc="30908130">
      <w:numFmt w:val="decimal"/>
      <w:lvlText w:val=""/>
      <w:lvlJc w:val="left"/>
    </w:lvl>
    <w:lvl w:ilvl="8" w:tplc="8A729D5C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D1008C5E"/>
    <w:lvl w:ilvl="0" w:tplc="3774EEEE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AE3A68B6">
      <w:numFmt w:val="decimal"/>
      <w:lvlText w:val=""/>
      <w:lvlJc w:val="left"/>
    </w:lvl>
    <w:lvl w:ilvl="2" w:tplc="A5AC3BFA">
      <w:numFmt w:val="decimal"/>
      <w:lvlText w:val=""/>
      <w:lvlJc w:val="left"/>
    </w:lvl>
    <w:lvl w:ilvl="3" w:tplc="4E767B52">
      <w:numFmt w:val="decimal"/>
      <w:lvlText w:val=""/>
      <w:lvlJc w:val="left"/>
    </w:lvl>
    <w:lvl w:ilvl="4" w:tplc="94A62AFA">
      <w:numFmt w:val="decimal"/>
      <w:lvlText w:val=""/>
      <w:lvlJc w:val="left"/>
    </w:lvl>
    <w:lvl w:ilvl="5" w:tplc="42426482">
      <w:numFmt w:val="decimal"/>
      <w:lvlText w:val=""/>
      <w:lvlJc w:val="left"/>
    </w:lvl>
    <w:lvl w:ilvl="6" w:tplc="3DD4482C">
      <w:numFmt w:val="decimal"/>
      <w:lvlText w:val=""/>
      <w:lvlJc w:val="left"/>
    </w:lvl>
    <w:lvl w:ilvl="7" w:tplc="582C0E0A">
      <w:numFmt w:val="decimal"/>
      <w:lvlText w:val=""/>
      <w:lvlJc w:val="left"/>
    </w:lvl>
    <w:lvl w:ilvl="8" w:tplc="051EB840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31448E8E"/>
    <w:lvl w:ilvl="0" w:tplc="F59056F2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66C3ADE">
      <w:numFmt w:val="decimal"/>
      <w:lvlText w:val=""/>
      <w:lvlJc w:val="left"/>
    </w:lvl>
    <w:lvl w:ilvl="2" w:tplc="E6C2222A">
      <w:numFmt w:val="decimal"/>
      <w:lvlText w:val=""/>
      <w:lvlJc w:val="left"/>
    </w:lvl>
    <w:lvl w:ilvl="3" w:tplc="12A00636">
      <w:numFmt w:val="decimal"/>
      <w:lvlText w:val=""/>
      <w:lvlJc w:val="left"/>
    </w:lvl>
    <w:lvl w:ilvl="4" w:tplc="B2620110">
      <w:numFmt w:val="decimal"/>
      <w:lvlText w:val=""/>
      <w:lvlJc w:val="left"/>
    </w:lvl>
    <w:lvl w:ilvl="5" w:tplc="2114575A">
      <w:numFmt w:val="decimal"/>
      <w:lvlText w:val=""/>
      <w:lvlJc w:val="left"/>
    </w:lvl>
    <w:lvl w:ilvl="6" w:tplc="9F6A1212">
      <w:numFmt w:val="decimal"/>
      <w:lvlText w:val=""/>
      <w:lvlJc w:val="left"/>
    </w:lvl>
    <w:lvl w:ilvl="7" w:tplc="A0D478F2">
      <w:numFmt w:val="decimal"/>
      <w:lvlText w:val=""/>
      <w:lvlJc w:val="left"/>
    </w:lvl>
    <w:lvl w:ilvl="8" w:tplc="4ED6C756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10E8157C"/>
    <w:lvl w:ilvl="0" w:tplc="67EC2A0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91F6F2DC">
      <w:numFmt w:val="decimal"/>
      <w:lvlText w:val=""/>
      <w:lvlJc w:val="left"/>
    </w:lvl>
    <w:lvl w:ilvl="2" w:tplc="A2DA2090">
      <w:numFmt w:val="decimal"/>
      <w:lvlText w:val=""/>
      <w:lvlJc w:val="left"/>
    </w:lvl>
    <w:lvl w:ilvl="3" w:tplc="9294D60A">
      <w:numFmt w:val="decimal"/>
      <w:lvlText w:val=""/>
      <w:lvlJc w:val="left"/>
    </w:lvl>
    <w:lvl w:ilvl="4" w:tplc="EAD45DF2">
      <w:numFmt w:val="decimal"/>
      <w:lvlText w:val=""/>
      <w:lvlJc w:val="left"/>
    </w:lvl>
    <w:lvl w:ilvl="5" w:tplc="7B8E6E4C">
      <w:numFmt w:val="decimal"/>
      <w:lvlText w:val=""/>
      <w:lvlJc w:val="left"/>
    </w:lvl>
    <w:lvl w:ilvl="6" w:tplc="E4C4D5EA">
      <w:numFmt w:val="decimal"/>
      <w:lvlText w:val=""/>
      <w:lvlJc w:val="left"/>
    </w:lvl>
    <w:lvl w:ilvl="7" w:tplc="F57AEF76">
      <w:numFmt w:val="decimal"/>
      <w:lvlText w:val=""/>
      <w:lvlJc w:val="left"/>
    </w:lvl>
    <w:lvl w:ilvl="8" w:tplc="0960F3AE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2AECFE46"/>
    <w:lvl w:ilvl="0" w:tplc="D61A4D6E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F34424BC">
      <w:numFmt w:val="decimal"/>
      <w:lvlText w:val=""/>
      <w:lvlJc w:val="left"/>
    </w:lvl>
    <w:lvl w:ilvl="2" w:tplc="C6148C5C">
      <w:numFmt w:val="decimal"/>
      <w:lvlText w:val=""/>
      <w:lvlJc w:val="left"/>
    </w:lvl>
    <w:lvl w:ilvl="3" w:tplc="4126C252">
      <w:numFmt w:val="decimal"/>
      <w:lvlText w:val=""/>
      <w:lvlJc w:val="left"/>
    </w:lvl>
    <w:lvl w:ilvl="4" w:tplc="7EECC8C4">
      <w:numFmt w:val="decimal"/>
      <w:lvlText w:val=""/>
      <w:lvlJc w:val="left"/>
    </w:lvl>
    <w:lvl w:ilvl="5" w:tplc="7FFA35FE">
      <w:numFmt w:val="decimal"/>
      <w:lvlText w:val=""/>
      <w:lvlJc w:val="left"/>
    </w:lvl>
    <w:lvl w:ilvl="6" w:tplc="A7CCC9DE">
      <w:numFmt w:val="decimal"/>
      <w:lvlText w:val=""/>
      <w:lvlJc w:val="left"/>
    </w:lvl>
    <w:lvl w:ilvl="7" w:tplc="E228D77E">
      <w:numFmt w:val="decimal"/>
      <w:lvlText w:val=""/>
      <w:lvlJc w:val="left"/>
    </w:lvl>
    <w:lvl w:ilvl="8" w:tplc="8ADE118C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FAA67FEA"/>
    <w:lvl w:ilvl="0" w:tplc="427C1F2A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2817D4">
      <w:numFmt w:val="decimal"/>
      <w:lvlText w:val=""/>
      <w:lvlJc w:val="left"/>
    </w:lvl>
    <w:lvl w:ilvl="2" w:tplc="769817DC">
      <w:numFmt w:val="decimal"/>
      <w:lvlText w:val=""/>
      <w:lvlJc w:val="left"/>
    </w:lvl>
    <w:lvl w:ilvl="3" w:tplc="C2CEF5CA">
      <w:numFmt w:val="decimal"/>
      <w:lvlText w:val=""/>
      <w:lvlJc w:val="left"/>
    </w:lvl>
    <w:lvl w:ilvl="4" w:tplc="F648D2D4">
      <w:numFmt w:val="decimal"/>
      <w:lvlText w:val=""/>
      <w:lvlJc w:val="left"/>
    </w:lvl>
    <w:lvl w:ilvl="5" w:tplc="A300B410">
      <w:numFmt w:val="decimal"/>
      <w:lvlText w:val=""/>
      <w:lvlJc w:val="left"/>
    </w:lvl>
    <w:lvl w:ilvl="6" w:tplc="5E565DE6">
      <w:numFmt w:val="decimal"/>
      <w:lvlText w:val=""/>
      <w:lvlJc w:val="left"/>
    </w:lvl>
    <w:lvl w:ilvl="7" w:tplc="B3BA55EC">
      <w:numFmt w:val="decimal"/>
      <w:lvlText w:val=""/>
      <w:lvlJc w:val="left"/>
    </w:lvl>
    <w:lvl w:ilvl="8" w:tplc="D264CC2C">
      <w:numFmt w:val="decimal"/>
      <w:lvlText w:val=""/>
      <w:lvlJc w:val="left"/>
    </w:lvl>
  </w:abstractNum>
  <w:abstractNum w:abstractNumId="10" w15:restartNumberingAfterBreak="0">
    <w:nsid w:val="021D3EFB"/>
    <w:multiLevelType w:val="hybridMultilevel"/>
    <w:tmpl w:val="EC367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1E7AB1"/>
    <w:multiLevelType w:val="hybridMultilevel"/>
    <w:tmpl w:val="A7E0D63E"/>
    <w:lvl w:ilvl="0" w:tplc="C8ACE210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F73E22"/>
    <w:multiLevelType w:val="hybridMultilevel"/>
    <w:tmpl w:val="B630C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A6424"/>
    <w:multiLevelType w:val="hybridMultilevel"/>
    <w:tmpl w:val="F8A8F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F2574F"/>
    <w:multiLevelType w:val="hybridMultilevel"/>
    <w:tmpl w:val="95E88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90B51"/>
    <w:multiLevelType w:val="hybridMultilevel"/>
    <w:tmpl w:val="920E8814"/>
    <w:lvl w:ilvl="0" w:tplc="C71AD250">
      <w:numFmt w:val="bullet"/>
      <w:lvlText w:val="-"/>
      <w:lvlJc w:val="left"/>
      <w:pPr>
        <w:ind w:left="720" w:hanging="360"/>
      </w:pPr>
      <w:rPr>
        <w:rFonts w:ascii="FS Me" w:eastAsiaTheme="minorEastAsia" w:hAnsi="FS M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E17D9"/>
    <w:multiLevelType w:val="hybridMultilevel"/>
    <w:tmpl w:val="1C52D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733EF6"/>
    <w:multiLevelType w:val="hybridMultilevel"/>
    <w:tmpl w:val="ABF2E384"/>
    <w:lvl w:ilvl="0" w:tplc="299A3D1C">
      <w:start w:val="1"/>
      <w:numFmt w:val="bullet"/>
      <w:lvlText w:val="-"/>
      <w:lvlJc w:val="left"/>
      <w:pPr>
        <w:ind w:left="720" w:hanging="360"/>
      </w:pPr>
      <w:rPr>
        <w:rFonts w:ascii="FS Me" w:eastAsiaTheme="minorEastAsia" w:hAnsi="FS M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64C38"/>
    <w:multiLevelType w:val="hybridMultilevel"/>
    <w:tmpl w:val="8F64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E1AC9"/>
    <w:multiLevelType w:val="hybridMultilevel"/>
    <w:tmpl w:val="8F2AE08E"/>
    <w:lvl w:ilvl="0" w:tplc="C8ACE210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65884"/>
    <w:multiLevelType w:val="hybridMultilevel"/>
    <w:tmpl w:val="EF0AEEEE"/>
    <w:lvl w:ilvl="0" w:tplc="C8ACE210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43F7D"/>
    <w:multiLevelType w:val="hybridMultilevel"/>
    <w:tmpl w:val="C06C9622"/>
    <w:lvl w:ilvl="0" w:tplc="C71AD250">
      <w:numFmt w:val="bullet"/>
      <w:lvlText w:val="-"/>
      <w:lvlJc w:val="left"/>
      <w:pPr>
        <w:ind w:left="720" w:hanging="360"/>
      </w:pPr>
      <w:rPr>
        <w:rFonts w:ascii="FS Me" w:eastAsiaTheme="minorEastAsia" w:hAnsi="FS M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D0551"/>
    <w:multiLevelType w:val="hybridMultilevel"/>
    <w:tmpl w:val="42CAC5C2"/>
    <w:lvl w:ilvl="0" w:tplc="1A66029C">
      <w:start w:val="2"/>
      <w:numFmt w:val="bullet"/>
      <w:lvlText w:val="-"/>
      <w:lvlJc w:val="left"/>
      <w:pPr>
        <w:ind w:left="720" w:hanging="360"/>
      </w:pPr>
      <w:rPr>
        <w:rFonts w:ascii="FS Me" w:eastAsiaTheme="minorEastAsia" w:hAnsi="FS M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864B8"/>
    <w:multiLevelType w:val="hybridMultilevel"/>
    <w:tmpl w:val="C9F67790"/>
    <w:lvl w:ilvl="0" w:tplc="7C0A0EB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A6B48"/>
    <w:multiLevelType w:val="hybridMultilevel"/>
    <w:tmpl w:val="0508729A"/>
    <w:lvl w:ilvl="0" w:tplc="C8ACE210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6BC7"/>
    <w:multiLevelType w:val="hybridMultilevel"/>
    <w:tmpl w:val="1FEE5822"/>
    <w:lvl w:ilvl="0" w:tplc="6A54AEC2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30FDA"/>
    <w:multiLevelType w:val="hybridMultilevel"/>
    <w:tmpl w:val="BCF48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9666A"/>
    <w:multiLevelType w:val="hybridMultilevel"/>
    <w:tmpl w:val="BD50295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1E6165"/>
    <w:multiLevelType w:val="hybridMultilevel"/>
    <w:tmpl w:val="5238B6E8"/>
    <w:lvl w:ilvl="0" w:tplc="C8ACE210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B3ABF"/>
    <w:multiLevelType w:val="hybridMultilevel"/>
    <w:tmpl w:val="BEFE8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32F51"/>
    <w:multiLevelType w:val="hybridMultilevel"/>
    <w:tmpl w:val="254C3FF8"/>
    <w:lvl w:ilvl="0" w:tplc="A5FEAC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A6A57"/>
    <w:multiLevelType w:val="hybridMultilevel"/>
    <w:tmpl w:val="C09E2684"/>
    <w:lvl w:ilvl="0" w:tplc="C8ACE210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A0663"/>
    <w:multiLevelType w:val="hybridMultilevel"/>
    <w:tmpl w:val="6F80EB3A"/>
    <w:lvl w:ilvl="0" w:tplc="1A66029C">
      <w:start w:val="2"/>
      <w:numFmt w:val="bullet"/>
      <w:lvlText w:val="-"/>
      <w:lvlJc w:val="left"/>
      <w:pPr>
        <w:ind w:left="720" w:hanging="360"/>
      </w:pPr>
      <w:rPr>
        <w:rFonts w:ascii="FS Me" w:eastAsiaTheme="minorEastAsia" w:hAnsi="FS M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B454B"/>
    <w:multiLevelType w:val="hybridMultilevel"/>
    <w:tmpl w:val="00ECD8AC"/>
    <w:lvl w:ilvl="0" w:tplc="FAAAFCBE">
      <w:start w:val="1"/>
      <w:numFmt w:val="decimal"/>
      <w:lvlText w:val="%1."/>
      <w:lvlJc w:val="left"/>
      <w:pPr>
        <w:ind w:left="720" w:hanging="360"/>
      </w:pPr>
      <w:rPr>
        <w:b/>
        <w:color w:val="008D9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0131C"/>
    <w:multiLevelType w:val="hybridMultilevel"/>
    <w:tmpl w:val="B0C04C04"/>
    <w:lvl w:ilvl="0" w:tplc="6A54AEC2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055BC"/>
    <w:multiLevelType w:val="hybridMultilevel"/>
    <w:tmpl w:val="C7966154"/>
    <w:lvl w:ilvl="0" w:tplc="6A54AEC2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6A54AEC2">
      <w:start w:val="1"/>
      <w:numFmt w:val="bullet"/>
      <w:lvlText w:val="›"/>
      <w:lvlJc w:val="left"/>
      <w:pPr>
        <w:ind w:left="1440" w:hanging="360"/>
      </w:pPr>
      <w:rPr>
        <w:rFonts w:ascii="Tahoma" w:hAnsi="Tahoma" w:hint="default"/>
        <w:b/>
        <w:color w:val="008D9B"/>
        <w:sz w:val="32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83EB9"/>
    <w:multiLevelType w:val="hybridMultilevel"/>
    <w:tmpl w:val="CB2CFB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A2B66"/>
    <w:multiLevelType w:val="hybridMultilevel"/>
    <w:tmpl w:val="65B2E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4"/>
  </w:num>
  <w:num w:numId="4">
    <w:abstractNumId w:val="18"/>
  </w:num>
  <w:num w:numId="5">
    <w:abstractNumId w:val="37"/>
  </w:num>
  <w:num w:numId="6">
    <w:abstractNumId w:val="10"/>
  </w:num>
  <w:num w:numId="7">
    <w:abstractNumId w:val="26"/>
  </w:num>
  <w:num w:numId="8">
    <w:abstractNumId w:val="29"/>
  </w:num>
  <w:num w:numId="9">
    <w:abstractNumId w:val="13"/>
  </w:num>
  <w:num w:numId="10">
    <w:abstractNumId w:val="20"/>
  </w:num>
  <w:num w:numId="11">
    <w:abstractNumId w:val="21"/>
  </w:num>
  <w:num w:numId="12">
    <w:abstractNumId w:val="27"/>
  </w:num>
  <w:num w:numId="13">
    <w:abstractNumId w:val="15"/>
  </w:num>
  <w:num w:numId="14">
    <w:abstractNumId w:val="28"/>
  </w:num>
  <w:num w:numId="15">
    <w:abstractNumId w:val="24"/>
  </w:num>
  <w:num w:numId="16">
    <w:abstractNumId w:val="31"/>
  </w:num>
  <w:num w:numId="17">
    <w:abstractNumId w:val="19"/>
  </w:num>
  <w:num w:numId="18">
    <w:abstractNumId w:val="36"/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3"/>
  </w:num>
  <w:num w:numId="31">
    <w:abstractNumId w:val="17"/>
  </w:num>
  <w:num w:numId="32">
    <w:abstractNumId w:val="34"/>
  </w:num>
  <w:num w:numId="33">
    <w:abstractNumId w:val="32"/>
  </w:num>
  <w:num w:numId="34">
    <w:abstractNumId w:val="22"/>
  </w:num>
  <w:num w:numId="35">
    <w:abstractNumId w:val="35"/>
  </w:num>
  <w:num w:numId="36">
    <w:abstractNumId w:val="23"/>
  </w:num>
  <w:num w:numId="37">
    <w:abstractNumId w:val="1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GB" w:vendorID="64" w:dllVersion="0" w:nlCheck="1" w:checkStyle="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84"/>
    <w:rsid w:val="000014D3"/>
    <w:rsid w:val="00005C4A"/>
    <w:rsid w:val="000114D8"/>
    <w:rsid w:val="0001477B"/>
    <w:rsid w:val="00020F03"/>
    <w:rsid w:val="00023845"/>
    <w:rsid w:val="0003083F"/>
    <w:rsid w:val="000337E4"/>
    <w:rsid w:val="00033F7E"/>
    <w:rsid w:val="0005576D"/>
    <w:rsid w:val="00066C0E"/>
    <w:rsid w:val="00085AA8"/>
    <w:rsid w:val="00092880"/>
    <w:rsid w:val="00093A08"/>
    <w:rsid w:val="000952B0"/>
    <w:rsid w:val="00097B92"/>
    <w:rsid w:val="000A2138"/>
    <w:rsid w:val="000C69D7"/>
    <w:rsid w:val="000C7F30"/>
    <w:rsid w:val="000E0C00"/>
    <w:rsid w:val="000E4627"/>
    <w:rsid w:val="00103F77"/>
    <w:rsid w:val="00104BDB"/>
    <w:rsid w:val="00120290"/>
    <w:rsid w:val="00120C1A"/>
    <w:rsid w:val="00132014"/>
    <w:rsid w:val="00136456"/>
    <w:rsid w:val="0016135D"/>
    <w:rsid w:val="00165DE4"/>
    <w:rsid w:val="001815F5"/>
    <w:rsid w:val="00185302"/>
    <w:rsid w:val="00186974"/>
    <w:rsid w:val="0019288E"/>
    <w:rsid w:val="0019499F"/>
    <w:rsid w:val="001B4F65"/>
    <w:rsid w:val="001C6E67"/>
    <w:rsid w:val="001D18F3"/>
    <w:rsid w:val="001E29F9"/>
    <w:rsid w:val="001E476C"/>
    <w:rsid w:val="001F6B3A"/>
    <w:rsid w:val="00221E67"/>
    <w:rsid w:val="00233A09"/>
    <w:rsid w:val="00235F7B"/>
    <w:rsid w:val="0024047F"/>
    <w:rsid w:val="00244196"/>
    <w:rsid w:val="00244562"/>
    <w:rsid w:val="0025608B"/>
    <w:rsid w:val="00257524"/>
    <w:rsid w:val="002734F3"/>
    <w:rsid w:val="0028095D"/>
    <w:rsid w:val="00282DFD"/>
    <w:rsid w:val="00287384"/>
    <w:rsid w:val="0029336B"/>
    <w:rsid w:val="002A4209"/>
    <w:rsid w:val="002B411E"/>
    <w:rsid w:val="002B5FA2"/>
    <w:rsid w:val="002B636F"/>
    <w:rsid w:val="002B6A25"/>
    <w:rsid w:val="002C2640"/>
    <w:rsid w:val="002D5E6D"/>
    <w:rsid w:val="002F4C8A"/>
    <w:rsid w:val="002F5519"/>
    <w:rsid w:val="00300DE4"/>
    <w:rsid w:val="00303193"/>
    <w:rsid w:val="003038E9"/>
    <w:rsid w:val="003313A1"/>
    <w:rsid w:val="00332551"/>
    <w:rsid w:val="0033483D"/>
    <w:rsid w:val="003556A0"/>
    <w:rsid w:val="00372617"/>
    <w:rsid w:val="00387C45"/>
    <w:rsid w:val="003A7DE7"/>
    <w:rsid w:val="003B37E3"/>
    <w:rsid w:val="003C7E3A"/>
    <w:rsid w:val="003D06CE"/>
    <w:rsid w:val="003D0AF6"/>
    <w:rsid w:val="003D6423"/>
    <w:rsid w:val="003E7D3C"/>
    <w:rsid w:val="003F4010"/>
    <w:rsid w:val="004018A0"/>
    <w:rsid w:val="00403117"/>
    <w:rsid w:val="00412507"/>
    <w:rsid w:val="00413A1B"/>
    <w:rsid w:val="004153CB"/>
    <w:rsid w:val="004209D3"/>
    <w:rsid w:val="00430CCE"/>
    <w:rsid w:val="00441E22"/>
    <w:rsid w:val="00452348"/>
    <w:rsid w:val="004577B4"/>
    <w:rsid w:val="00463BBA"/>
    <w:rsid w:val="004653F1"/>
    <w:rsid w:val="00471A17"/>
    <w:rsid w:val="00475392"/>
    <w:rsid w:val="00490BE3"/>
    <w:rsid w:val="004966B8"/>
    <w:rsid w:val="00496917"/>
    <w:rsid w:val="00497DA8"/>
    <w:rsid w:val="004B06F5"/>
    <w:rsid w:val="004B138E"/>
    <w:rsid w:val="004B3938"/>
    <w:rsid w:val="004B3A3C"/>
    <w:rsid w:val="004B68B7"/>
    <w:rsid w:val="004C5EC2"/>
    <w:rsid w:val="004D02CA"/>
    <w:rsid w:val="004D2880"/>
    <w:rsid w:val="004E182C"/>
    <w:rsid w:val="004E3127"/>
    <w:rsid w:val="004E3CC1"/>
    <w:rsid w:val="004F32EE"/>
    <w:rsid w:val="00514B76"/>
    <w:rsid w:val="00525881"/>
    <w:rsid w:val="00535885"/>
    <w:rsid w:val="005442D8"/>
    <w:rsid w:val="00552E52"/>
    <w:rsid w:val="00564600"/>
    <w:rsid w:val="00571E0F"/>
    <w:rsid w:val="00571F39"/>
    <w:rsid w:val="00573513"/>
    <w:rsid w:val="00580773"/>
    <w:rsid w:val="00581CEF"/>
    <w:rsid w:val="00595B5B"/>
    <w:rsid w:val="005B690C"/>
    <w:rsid w:val="005C1F04"/>
    <w:rsid w:val="005C73E8"/>
    <w:rsid w:val="005D29BE"/>
    <w:rsid w:val="005D2FA9"/>
    <w:rsid w:val="005D352A"/>
    <w:rsid w:val="005F44E2"/>
    <w:rsid w:val="006139F5"/>
    <w:rsid w:val="006211A7"/>
    <w:rsid w:val="00627402"/>
    <w:rsid w:val="006314F8"/>
    <w:rsid w:val="00631B8A"/>
    <w:rsid w:val="00634935"/>
    <w:rsid w:val="00641D59"/>
    <w:rsid w:val="00642ACD"/>
    <w:rsid w:val="006520BC"/>
    <w:rsid w:val="00652C2B"/>
    <w:rsid w:val="00656117"/>
    <w:rsid w:val="00661FD5"/>
    <w:rsid w:val="00681046"/>
    <w:rsid w:val="0068172F"/>
    <w:rsid w:val="00681C93"/>
    <w:rsid w:val="0068326C"/>
    <w:rsid w:val="00685F48"/>
    <w:rsid w:val="006875CE"/>
    <w:rsid w:val="00692523"/>
    <w:rsid w:val="00693FA4"/>
    <w:rsid w:val="00697062"/>
    <w:rsid w:val="006A5886"/>
    <w:rsid w:val="006B6D63"/>
    <w:rsid w:val="006C1A30"/>
    <w:rsid w:val="006D0240"/>
    <w:rsid w:val="006D5FB5"/>
    <w:rsid w:val="006E185D"/>
    <w:rsid w:val="007005B5"/>
    <w:rsid w:val="00717BD5"/>
    <w:rsid w:val="007372E9"/>
    <w:rsid w:val="00740D48"/>
    <w:rsid w:val="00743F0F"/>
    <w:rsid w:val="00756B49"/>
    <w:rsid w:val="00772E8F"/>
    <w:rsid w:val="007756FD"/>
    <w:rsid w:val="0077581A"/>
    <w:rsid w:val="0077754A"/>
    <w:rsid w:val="00777A64"/>
    <w:rsid w:val="00783C3A"/>
    <w:rsid w:val="0078790D"/>
    <w:rsid w:val="00791E3B"/>
    <w:rsid w:val="0079578A"/>
    <w:rsid w:val="007961C8"/>
    <w:rsid w:val="007A0B70"/>
    <w:rsid w:val="007A3B99"/>
    <w:rsid w:val="007A3CD1"/>
    <w:rsid w:val="007A57BF"/>
    <w:rsid w:val="007A6B6E"/>
    <w:rsid w:val="007B3409"/>
    <w:rsid w:val="007C311D"/>
    <w:rsid w:val="007C5669"/>
    <w:rsid w:val="007C596D"/>
    <w:rsid w:val="007C5E74"/>
    <w:rsid w:val="007C7A49"/>
    <w:rsid w:val="007D0046"/>
    <w:rsid w:val="007E1C20"/>
    <w:rsid w:val="007E5051"/>
    <w:rsid w:val="007F022C"/>
    <w:rsid w:val="0080049A"/>
    <w:rsid w:val="00812CE7"/>
    <w:rsid w:val="008136E5"/>
    <w:rsid w:val="00820E78"/>
    <w:rsid w:val="008246A8"/>
    <w:rsid w:val="008266DD"/>
    <w:rsid w:val="00835974"/>
    <w:rsid w:val="00861447"/>
    <w:rsid w:val="00864F17"/>
    <w:rsid w:val="0086555E"/>
    <w:rsid w:val="00866AC5"/>
    <w:rsid w:val="00866F87"/>
    <w:rsid w:val="008750CF"/>
    <w:rsid w:val="0089013A"/>
    <w:rsid w:val="008B33F4"/>
    <w:rsid w:val="008B591F"/>
    <w:rsid w:val="008B61D1"/>
    <w:rsid w:val="008C114D"/>
    <w:rsid w:val="008C440E"/>
    <w:rsid w:val="008D3E27"/>
    <w:rsid w:val="008D4FB6"/>
    <w:rsid w:val="008E6270"/>
    <w:rsid w:val="00903AF3"/>
    <w:rsid w:val="009259EF"/>
    <w:rsid w:val="00926ABC"/>
    <w:rsid w:val="009309C7"/>
    <w:rsid w:val="00937416"/>
    <w:rsid w:val="0094092C"/>
    <w:rsid w:val="009476B4"/>
    <w:rsid w:val="00952EDD"/>
    <w:rsid w:val="0096081D"/>
    <w:rsid w:val="00965D84"/>
    <w:rsid w:val="00966742"/>
    <w:rsid w:val="00976D80"/>
    <w:rsid w:val="0098645C"/>
    <w:rsid w:val="00987E6F"/>
    <w:rsid w:val="00993B60"/>
    <w:rsid w:val="00996252"/>
    <w:rsid w:val="009A27F8"/>
    <w:rsid w:val="009C70BF"/>
    <w:rsid w:val="009E4B41"/>
    <w:rsid w:val="009E61E1"/>
    <w:rsid w:val="009F7EB9"/>
    <w:rsid w:val="00A06369"/>
    <w:rsid w:val="00A24E11"/>
    <w:rsid w:val="00A278D0"/>
    <w:rsid w:val="00A30216"/>
    <w:rsid w:val="00A33C42"/>
    <w:rsid w:val="00A379DD"/>
    <w:rsid w:val="00A50D20"/>
    <w:rsid w:val="00A5136E"/>
    <w:rsid w:val="00A64C95"/>
    <w:rsid w:val="00A67A68"/>
    <w:rsid w:val="00A80B66"/>
    <w:rsid w:val="00A8307A"/>
    <w:rsid w:val="00A9318D"/>
    <w:rsid w:val="00AA6922"/>
    <w:rsid w:val="00AA7A25"/>
    <w:rsid w:val="00AB16A4"/>
    <w:rsid w:val="00AB20DE"/>
    <w:rsid w:val="00AB5C3C"/>
    <w:rsid w:val="00AB6CC4"/>
    <w:rsid w:val="00AC75DA"/>
    <w:rsid w:val="00AD74E2"/>
    <w:rsid w:val="00AE4CC9"/>
    <w:rsid w:val="00AE5CA8"/>
    <w:rsid w:val="00AF16A0"/>
    <w:rsid w:val="00AF38CD"/>
    <w:rsid w:val="00AF3917"/>
    <w:rsid w:val="00B170D9"/>
    <w:rsid w:val="00B20353"/>
    <w:rsid w:val="00B26906"/>
    <w:rsid w:val="00B453BD"/>
    <w:rsid w:val="00B50EB3"/>
    <w:rsid w:val="00B6070B"/>
    <w:rsid w:val="00B64BC2"/>
    <w:rsid w:val="00B71C00"/>
    <w:rsid w:val="00B7615D"/>
    <w:rsid w:val="00B833CA"/>
    <w:rsid w:val="00BA624B"/>
    <w:rsid w:val="00BB1058"/>
    <w:rsid w:val="00BB2135"/>
    <w:rsid w:val="00BC25C4"/>
    <w:rsid w:val="00BC2E36"/>
    <w:rsid w:val="00BC6997"/>
    <w:rsid w:val="00BE0786"/>
    <w:rsid w:val="00BE1214"/>
    <w:rsid w:val="00BE7643"/>
    <w:rsid w:val="00BF1CC4"/>
    <w:rsid w:val="00BF3E03"/>
    <w:rsid w:val="00C07881"/>
    <w:rsid w:val="00C1510F"/>
    <w:rsid w:val="00C22159"/>
    <w:rsid w:val="00C25BEE"/>
    <w:rsid w:val="00C30F46"/>
    <w:rsid w:val="00C33F65"/>
    <w:rsid w:val="00C4213B"/>
    <w:rsid w:val="00C52EEC"/>
    <w:rsid w:val="00C55398"/>
    <w:rsid w:val="00C6276A"/>
    <w:rsid w:val="00C74DB9"/>
    <w:rsid w:val="00C82C28"/>
    <w:rsid w:val="00C91629"/>
    <w:rsid w:val="00C93EC2"/>
    <w:rsid w:val="00CA57CF"/>
    <w:rsid w:val="00CB0B30"/>
    <w:rsid w:val="00CB4047"/>
    <w:rsid w:val="00CB50F9"/>
    <w:rsid w:val="00CC5EE1"/>
    <w:rsid w:val="00CC6F90"/>
    <w:rsid w:val="00CD3CF3"/>
    <w:rsid w:val="00CE5FBF"/>
    <w:rsid w:val="00CF1329"/>
    <w:rsid w:val="00CF37EB"/>
    <w:rsid w:val="00D009A8"/>
    <w:rsid w:val="00D010E8"/>
    <w:rsid w:val="00D13F3C"/>
    <w:rsid w:val="00D204EF"/>
    <w:rsid w:val="00D2606B"/>
    <w:rsid w:val="00D3238C"/>
    <w:rsid w:val="00D3259B"/>
    <w:rsid w:val="00D32DAF"/>
    <w:rsid w:val="00D379F4"/>
    <w:rsid w:val="00D509C2"/>
    <w:rsid w:val="00D51B1A"/>
    <w:rsid w:val="00D576AA"/>
    <w:rsid w:val="00D6103C"/>
    <w:rsid w:val="00D75840"/>
    <w:rsid w:val="00D8040B"/>
    <w:rsid w:val="00D85691"/>
    <w:rsid w:val="00D941C3"/>
    <w:rsid w:val="00DA2D3D"/>
    <w:rsid w:val="00DA3500"/>
    <w:rsid w:val="00DB0F31"/>
    <w:rsid w:val="00DB1C95"/>
    <w:rsid w:val="00DB2838"/>
    <w:rsid w:val="00DB5B9D"/>
    <w:rsid w:val="00DC0FEF"/>
    <w:rsid w:val="00DC1587"/>
    <w:rsid w:val="00DE53C5"/>
    <w:rsid w:val="00DF02CE"/>
    <w:rsid w:val="00E03156"/>
    <w:rsid w:val="00E04576"/>
    <w:rsid w:val="00E0471A"/>
    <w:rsid w:val="00E04A2C"/>
    <w:rsid w:val="00E12197"/>
    <w:rsid w:val="00E1554D"/>
    <w:rsid w:val="00E15A5F"/>
    <w:rsid w:val="00E17735"/>
    <w:rsid w:val="00E23309"/>
    <w:rsid w:val="00E24503"/>
    <w:rsid w:val="00E34AAB"/>
    <w:rsid w:val="00E34DA3"/>
    <w:rsid w:val="00E436AC"/>
    <w:rsid w:val="00E4551B"/>
    <w:rsid w:val="00E55658"/>
    <w:rsid w:val="00E70E0A"/>
    <w:rsid w:val="00E95680"/>
    <w:rsid w:val="00E9673B"/>
    <w:rsid w:val="00E97589"/>
    <w:rsid w:val="00EA5E67"/>
    <w:rsid w:val="00EA6BC1"/>
    <w:rsid w:val="00EB2EF5"/>
    <w:rsid w:val="00EB621D"/>
    <w:rsid w:val="00EB7D7D"/>
    <w:rsid w:val="00EE06CF"/>
    <w:rsid w:val="00EE5D7C"/>
    <w:rsid w:val="00EF1F37"/>
    <w:rsid w:val="00EF65E6"/>
    <w:rsid w:val="00F03D67"/>
    <w:rsid w:val="00F04F1D"/>
    <w:rsid w:val="00F129EB"/>
    <w:rsid w:val="00F27806"/>
    <w:rsid w:val="00F33234"/>
    <w:rsid w:val="00F46A8E"/>
    <w:rsid w:val="00F47A30"/>
    <w:rsid w:val="00F5079E"/>
    <w:rsid w:val="00F549E3"/>
    <w:rsid w:val="00F62E20"/>
    <w:rsid w:val="00F63E2A"/>
    <w:rsid w:val="00F86807"/>
    <w:rsid w:val="00F87C82"/>
    <w:rsid w:val="00F94238"/>
    <w:rsid w:val="00FA47D3"/>
    <w:rsid w:val="00FC47EF"/>
    <w:rsid w:val="00FC541F"/>
    <w:rsid w:val="00FD014D"/>
    <w:rsid w:val="00FD33A3"/>
    <w:rsid w:val="00FE3CCF"/>
    <w:rsid w:val="00FE4820"/>
    <w:rsid w:val="00FE5217"/>
    <w:rsid w:val="00FF2FD2"/>
    <w:rsid w:val="07E30DF2"/>
    <w:rsid w:val="0AC1E111"/>
    <w:rsid w:val="12CA5251"/>
    <w:rsid w:val="132CCD38"/>
    <w:rsid w:val="1C95AE78"/>
    <w:rsid w:val="1F9163B1"/>
    <w:rsid w:val="1FBCC3A6"/>
    <w:rsid w:val="2057C420"/>
    <w:rsid w:val="2B0D5D97"/>
    <w:rsid w:val="2B1476B9"/>
    <w:rsid w:val="2D9749C6"/>
    <w:rsid w:val="2E91DE6C"/>
    <w:rsid w:val="325F3A6B"/>
    <w:rsid w:val="34D565F1"/>
    <w:rsid w:val="4861549A"/>
    <w:rsid w:val="4CB01420"/>
    <w:rsid w:val="4F2355CB"/>
    <w:rsid w:val="52F3BD02"/>
    <w:rsid w:val="5523F0EE"/>
    <w:rsid w:val="55B4D7AB"/>
    <w:rsid w:val="5BBDD702"/>
    <w:rsid w:val="672F2798"/>
    <w:rsid w:val="675E55A4"/>
    <w:rsid w:val="6BDCE875"/>
    <w:rsid w:val="75100CD4"/>
    <w:rsid w:val="7BECC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9C518E"/>
  <w15:docId w15:val="{7B230405-4B38-4D13-B4A5-A7907737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402"/>
  </w:style>
  <w:style w:type="paragraph" w:styleId="Heading1">
    <w:name w:val="heading 1"/>
    <w:basedOn w:val="Normal"/>
    <w:next w:val="Normal"/>
    <w:link w:val="Heading1Char"/>
    <w:uiPriority w:val="9"/>
    <w:qFormat/>
    <w:rsid w:val="00CB0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8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8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8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18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18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18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18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18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38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6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24B"/>
  </w:style>
  <w:style w:type="paragraph" w:styleId="Footer">
    <w:name w:val="footer"/>
    <w:basedOn w:val="Normal"/>
    <w:link w:val="FooterChar"/>
    <w:uiPriority w:val="99"/>
    <w:unhideWhenUsed/>
    <w:rsid w:val="00BA6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24B"/>
  </w:style>
  <w:style w:type="paragraph" w:styleId="BalloonText">
    <w:name w:val="Balloon Text"/>
    <w:basedOn w:val="Normal"/>
    <w:link w:val="BalloonTextChar"/>
    <w:uiPriority w:val="99"/>
    <w:semiHidden/>
    <w:unhideWhenUsed/>
    <w:rsid w:val="00EE0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C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0B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B0B30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B0B30"/>
    <w:pPr>
      <w:ind w:left="240"/>
    </w:pPr>
    <w:rPr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B0B30"/>
    <w:pPr>
      <w:spacing w:before="1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CB0B3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0B3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B0B3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B0B3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B0B3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B0B3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B0B30"/>
    <w:pPr>
      <w:ind w:left="19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68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C8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97DA8"/>
  </w:style>
  <w:style w:type="table" w:styleId="LightShading-Accent1">
    <w:name w:val="Light Shading Accent 1"/>
    <w:basedOn w:val="TableNormal"/>
    <w:uiPriority w:val="60"/>
    <w:rsid w:val="001C6E6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E34DA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9758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185D"/>
  </w:style>
  <w:style w:type="paragraph" w:styleId="BlockText">
    <w:name w:val="Block Text"/>
    <w:basedOn w:val="Normal"/>
    <w:uiPriority w:val="99"/>
    <w:semiHidden/>
    <w:unhideWhenUsed/>
    <w:rsid w:val="006E185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E1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185D"/>
  </w:style>
  <w:style w:type="paragraph" w:styleId="BodyText2">
    <w:name w:val="Body Text 2"/>
    <w:basedOn w:val="Normal"/>
    <w:link w:val="BodyText2Char"/>
    <w:uiPriority w:val="99"/>
    <w:semiHidden/>
    <w:unhideWhenUsed/>
    <w:rsid w:val="006E18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185D"/>
  </w:style>
  <w:style w:type="paragraph" w:styleId="BodyText3">
    <w:name w:val="Body Text 3"/>
    <w:basedOn w:val="Normal"/>
    <w:link w:val="BodyText3Char"/>
    <w:uiPriority w:val="99"/>
    <w:semiHidden/>
    <w:unhideWhenUsed/>
    <w:rsid w:val="006E18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185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185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185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18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185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18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185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18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185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18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185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185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18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185D"/>
  </w:style>
  <w:style w:type="paragraph" w:styleId="CommentText">
    <w:name w:val="annotation text"/>
    <w:basedOn w:val="Normal"/>
    <w:link w:val="CommentTextChar"/>
    <w:uiPriority w:val="99"/>
    <w:semiHidden/>
    <w:unhideWhenUsed/>
    <w:rsid w:val="006E1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85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185D"/>
  </w:style>
  <w:style w:type="character" w:customStyle="1" w:styleId="DateChar">
    <w:name w:val="Date Char"/>
    <w:basedOn w:val="DefaultParagraphFont"/>
    <w:link w:val="Date"/>
    <w:uiPriority w:val="99"/>
    <w:semiHidden/>
    <w:rsid w:val="006E185D"/>
  </w:style>
  <w:style w:type="paragraph" w:styleId="DocumentMap">
    <w:name w:val="Document Map"/>
    <w:basedOn w:val="Normal"/>
    <w:link w:val="DocumentMapChar"/>
    <w:uiPriority w:val="99"/>
    <w:semiHidden/>
    <w:unhideWhenUsed/>
    <w:rsid w:val="006E18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185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18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185D"/>
  </w:style>
  <w:style w:type="paragraph" w:styleId="EndnoteText">
    <w:name w:val="endnote text"/>
    <w:basedOn w:val="Normal"/>
    <w:link w:val="EndnoteTextChar"/>
    <w:uiPriority w:val="99"/>
    <w:semiHidden/>
    <w:unhideWhenUsed/>
    <w:rsid w:val="006E18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85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18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185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8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85D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8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8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18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18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1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18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8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18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185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185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185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185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185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185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185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185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185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185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185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185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185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18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185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6E18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E18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E18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E18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E185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E185D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185D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185D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185D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185D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18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18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18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18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18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E185D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185D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185D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185D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185D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E1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185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18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185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6E185D"/>
  </w:style>
  <w:style w:type="paragraph" w:styleId="NormalWeb">
    <w:name w:val="Normal (Web)"/>
    <w:basedOn w:val="Normal"/>
    <w:uiPriority w:val="99"/>
    <w:unhideWhenUsed/>
    <w:rsid w:val="006E185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185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18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185D"/>
  </w:style>
  <w:style w:type="paragraph" w:styleId="PlainText">
    <w:name w:val="Plain Text"/>
    <w:basedOn w:val="Normal"/>
    <w:link w:val="PlainTextChar"/>
    <w:uiPriority w:val="99"/>
    <w:semiHidden/>
    <w:unhideWhenUsed/>
    <w:rsid w:val="006E185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185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E18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185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18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185D"/>
  </w:style>
  <w:style w:type="paragraph" w:styleId="Signature">
    <w:name w:val="Signature"/>
    <w:basedOn w:val="Normal"/>
    <w:link w:val="SignatureChar"/>
    <w:uiPriority w:val="99"/>
    <w:semiHidden/>
    <w:unhideWhenUsed/>
    <w:rsid w:val="006E18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185D"/>
  </w:style>
  <w:style w:type="paragraph" w:styleId="Subtitle">
    <w:name w:val="Subtitle"/>
    <w:basedOn w:val="Normal"/>
    <w:next w:val="Normal"/>
    <w:link w:val="SubtitleChar"/>
    <w:uiPriority w:val="11"/>
    <w:qFormat/>
    <w:rsid w:val="006E1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185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185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185D"/>
  </w:style>
  <w:style w:type="paragraph" w:styleId="Title">
    <w:name w:val="Title"/>
    <w:basedOn w:val="Normal"/>
    <w:next w:val="Normal"/>
    <w:link w:val="TitleChar"/>
    <w:uiPriority w:val="10"/>
    <w:qFormat/>
    <w:rsid w:val="006E18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E185D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B453B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53CB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68104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32551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441E2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D18F3"/>
    <w:rPr>
      <w:i/>
      <w:iCs/>
    </w:rPr>
  </w:style>
  <w:style w:type="paragraph" w:customStyle="1" w:styleId="legclearfix">
    <w:name w:val="legclearfix"/>
    <w:basedOn w:val="Normal"/>
    <w:rsid w:val="008614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egaddition">
    <w:name w:val="legaddition"/>
    <w:basedOn w:val="DefaultParagraphFont"/>
    <w:rsid w:val="0086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21D8D7D19C24F993AB204CCB9600A" ma:contentTypeVersion="11" ma:contentTypeDescription="Create a new document." ma:contentTypeScope="" ma:versionID="c63f59e6860e142fd84e7e550fec3678">
  <xsd:schema xmlns:xsd="http://www.w3.org/2001/XMLSchema" xmlns:xs="http://www.w3.org/2001/XMLSchema" xmlns:p="http://schemas.microsoft.com/office/2006/metadata/properties" xmlns:ns2="f14003d8-189c-4848-b6f8-25bad7f35840" xmlns:ns3="5c42ad33-de3f-4e14-a3fb-8018ffda0643" targetNamespace="http://schemas.microsoft.com/office/2006/metadata/properties" ma:root="true" ma:fieldsID="4d60f3c112bff777f8c223111ea1e5b3" ns2:_="" ns3:_="">
    <xsd:import namespace="f14003d8-189c-4848-b6f8-25bad7f35840"/>
    <xsd:import namespace="5c42ad33-de3f-4e14-a3fb-8018ffda06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003d8-189c-4848-b6f8-25bad7f35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2ad33-de3f-4e14-a3fb-8018ffda0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829D2-5745-4845-8AF1-3CF6090C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003d8-189c-4848-b6f8-25bad7f35840"/>
    <ds:schemaRef ds:uri="5c42ad33-de3f-4e14-a3fb-8018ffda0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C5E15-D3CF-4D4E-B4C2-C0548220B3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37A85D-C343-44A4-8880-267EB3E967F3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2fda6f99-050c-4ef1-b087-99f16475ba0e"/>
    <ds:schemaRef ds:uri="http://schemas.microsoft.com/office/2006/metadata/properties"/>
    <ds:schemaRef ds:uri="http://purl.org/dc/terms/"/>
    <ds:schemaRef ds:uri="http://schemas.microsoft.com/office/2006/documentManagement/types"/>
    <ds:schemaRef ds:uri="0aa3f557-c246-4f7e-aaea-21dbd83d468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675035-5F76-445C-99C8-25F87602C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Company>Citizens Advice Scotland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Walker</dc:creator>
  <cp:lastModifiedBy>Tracey Reilly</cp:lastModifiedBy>
  <cp:revision>2</cp:revision>
  <cp:lastPrinted>2017-08-25T11:09:00Z</cp:lastPrinted>
  <dcterms:created xsi:type="dcterms:W3CDTF">2021-10-19T09:52:00Z</dcterms:created>
  <dcterms:modified xsi:type="dcterms:W3CDTF">2021-10-19T09:52:00Z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0x01010038821D8D7D19C24F993AB204CCB9600A</vt:lpwstr>
  </property>
</Properties>
</file>