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71DD" w14:textId="37726180" w:rsidR="00B87771" w:rsidRPr="00216B1F" w:rsidRDefault="00210F27" w:rsidP="008A4E2B">
      <w:pPr>
        <w:pStyle w:val="CASBody"/>
        <w:spacing w:line="240" w:lineRule="auto"/>
        <w:ind w:right="0"/>
        <w:rPr>
          <w:rFonts w:asciiTheme="majorHAnsi" w:hAnsiTheme="majorHAnsi" w:cstheme="majorHAnsi"/>
          <w:b/>
          <w:bCs/>
          <w:color w:val="auto"/>
          <w:sz w:val="28"/>
          <w:szCs w:val="24"/>
        </w:rPr>
      </w:pPr>
      <w:r w:rsidRPr="00216B1F">
        <w:rPr>
          <w:rFonts w:asciiTheme="majorHAnsi" w:hAnsiTheme="majorHAnsi" w:cstheme="majorHAnsi"/>
          <w:b/>
          <w:noProof/>
          <w:color w:val="003E82"/>
          <w:sz w:val="28"/>
          <w:szCs w:val="22"/>
        </w:rPr>
        <w:drawing>
          <wp:anchor distT="0" distB="0" distL="114300" distR="114300" simplePos="0" relativeHeight="251658240" behindDoc="0" locked="0" layoutInCell="1" allowOverlap="1" wp14:anchorId="1D28CDDE" wp14:editId="0DA3C41E">
            <wp:simplePos x="0" y="0"/>
            <wp:positionH relativeFrom="margin">
              <wp:align>right</wp:align>
            </wp:positionH>
            <wp:positionV relativeFrom="paragraph">
              <wp:posOffset>0</wp:posOffset>
            </wp:positionV>
            <wp:extent cx="854075" cy="848360"/>
            <wp:effectExtent l="0" t="0" r="317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keith CAB Logo Plain Small jpg.jpg"/>
                    <pic:cNvPicPr/>
                  </pic:nvPicPr>
                  <pic:blipFill>
                    <a:blip r:embed="rId8"/>
                    <a:stretch>
                      <a:fillRect/>
                    </a:stretch>
                  </pic:blipFill>
                  <pic:spPr>
                    <a:xfrm>
                      <a:off x="0" y="0"/>
                      <a:ext cx="854075" cy="848360"/>
                    </a:xfrm>
                    <a:prstGeom prst="rect">
                      <a:avLst/>
                    </a:prstGeom>
                  </pic:spPr>
                </pic:pic>
              </a:graphicData>
            </a:graphic>
            <wp14:sizeRelH relativeFrom="page">
              <wp14:pctWidth>0</wp14:pctWidth>
            </wp14:sizeRelH>
            <wp14:sizeRelV relativeFrom="page">
              <wp14:pctHeight>0</wp14:pctHeight>
            </wp14:sizeRelV>
          </wp:anchor>
        </w:drawing>
      </w:r>
      <w:r w:rsidR="00B87771" w:rsidRPr="00216B1F">
        <w:rPr>
          <w:rFonts w:asciiTheme="majorHAnsi" w:hAnsiTheme="majorHAnsi" w:cstheme="majorHAnsi"/>
          <w:b/>
          <w:color w:val="003E82"/>
          <w:sz w:val="28"/>
          <w:szCs w:val="22"/>
        </w:rPr>
        <w:t>Job Title:</w:t>
      </w:r>
      <w:r w:rsidR="00B87771" w:rsidRPr="00216B1F">
        <w:rPr>
          <w:rFonts w:asciiTheme="majorHAnsi" w:hAnsiTheme="majorHAnsi" w:cstheme="majorHAnsi"/>
          <w:b/>
          <w:bCs/>
          <w:color w:val="064169"/>
          <w:sz w:val="28"/>
          <w:szCs w:val="24"/>
        </w:rPr>
        <w:t xml:space="preserve"> </w:t>
      </w:r>
      <w:r w:rsidR="009C3D99" w:rsidRPr="00216B1F">
        <w:rPr>
          <w:rFonts w:asciiTheme="majorHAnsi" w:hAnsiTheme="majorHAnsi" w:cstheme="majorHAnsi"/>
          <w:b/>
          <w:bCs/>
          <w:color w:val="064169"/>
          <w:sz w:val="28"/>
          <w:szCs w:val="24"/>
        </w:rPr>
        <w:t xml:space="preserve">  </w:t>
      </w:r>
      <w:r w:rsidR="00216B1F" w:rsidRPr="00216B1F">
        <w:rPr>
          <w:rFonts w:asciiTheme="majorHAnsi" w:eastAsia="Times New Roman" w:hAnsiTheme="majorHAnsi" w:cstheme="majorHAnsi"/>
          <w:bCs/>
          <w:color w:val="auto"/>
          <w:sz w:val="28"/>
          <w:szCs w:val="24"/>
          <w:lang w:eastAsia="en-GB"/>
        </w:rPr>
        <w:t>Volunteer Co-ordinator</w:t>
      </w:r>
    </w:p>
    <w:p w14:paraId="5E7CF649" w14:textId="77777777" w:rsidR="00B87771"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Accountable</w:t>
      </w:r>
      <w:r w:rsidR="00B87771" w:rsidRPr="00216B1F">
        <w:rPr>
          <w:rFonts w:asciiTheme="majorHAnsi" w:hAnsiTheme="majorHAnsi" w:cstheme="majorHAnsi"/>
          <w:b/>
          <w:color w:val="003E82"/>
          <w:sz w:val="28"/>
          <w:szCs w:val="22"/>
        </w:rPr>
        <w:t xml:space="preserve"> to:</w:t>
      </w:r>
      <w:r w:rsidR="00B87771" w:rsidRPr="00216B1F">
        <w:rPr>
          <w:rFonts w:asciiTheme="majorHAnsi" w:hAnsiTheme="majorHAnsi" w:cstheme="majorHAnsi"/>
          <w:b/>
          <w:bCs/>
          <w:color w:val="064169"/>
          <w:sz w:val="28"/>
          <w:szCs w:val="24"/>
        </w:rPr>
        <w:t xml:space="preserve"> </w:t>
      </w:r>
      <w:r w:rsidRPr="00216B1F">
        <w:rPr>
          <w:rFonts w:asciiTheme="majorHAnsi" w:hAnsiTheme="majorHAnsi" w:cstheme="majorHAnsi"/>
          <w:b/>
          <w:bCs/>
          <w:color w:val="064169"/>
          <w:sz w:val="28"/>
          <w:szCs w:val="24"/>
        </w:rPr>
        <w:t xml:space="preserve">  </w:t>
      </w:r>
      <w:r w:rsidRPr="00216B1F">
        <w:rPr>
          <w:rFonts w:asciiTheme="majorHAnsi" w:hAnsiTheme="majorHAnsi" w:cstheme="majorHAnsi"/>
          <w:bCs/>
          <w:color w:val="auto"/>
          <w:sz w:val="28"/>
          <w:szCs w:val="24"/>
        </w:rPr>
        <w:t>Bureau Manager</w:t>
      </w:r>
      <w:r w:rsidR="00B87771" w:rsidRPr="00216B1F">
        <w:rPr>
          <w:rFonts w:asciiTheme="majorHAnsi" w:hAnsiTheme="majorHAnsi" w:cstheme="majorHAnsi"/>
          <w:bCs/>
          <w:color w:val="auto"/>
          <w:sz w:val="28"/>
          <w:szCs w:val="24"/>
        </w:rPr>
        <w:t xml:space="preserve"> </w:t>
      </w:r>
    </w:p>
    <w:p w14:paraId="7B0147E6" w14:textId="4524F6D4" w:rsidR="009C3D99"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Hours:</w:t>
      </w:r>
      <w:r w:rsidRPr="00216B1F">
        <w:rPr>
          <w:rFonts w:asciiTheme="majorHAnsi" w:hAnsiTheme="majorHAnsi" w:cstheme="majorHAnsi"/>
          <w:b/>
          <w:bCs/>
          <w:color w:val="064169"/>
          <w:sz w:val="28"/>
          <w:szCs w:val="24"/>
        </w:rPr>
        <w:t xml:space="preserve">  </w:t>
      </w:r>
      <w:r w:rsidR="00216B1F" w:rsidRPr="00216B1F">
        <w:rPr>
          <w:rFonts w:asciiTheme="majorHAnsi" w:hAnsiTheme="majorHAnsi" w:cstheme="majorHAnsi"/>
          <w:bCs/>
          <w:color w:val="auto"/>
          <w:sz w:val="28"/>
          <w:szCs w:val="24"/>
        </w:rPr>
        <w:t>21</w:t>
      </w:r>
      <w:r w:rsidRPr="00216B1F">
        <w:rPr>
          <w:rFonts w:asciiTheme="majorHAnsi" w:hAnsiTheme="majorHAnsi" w:cstheme="majorHAnsi"/>
          <w:bCs/>
          <w:color w:val="auto"/>
          <w:sz w:val="28"/>
          <w:szCs w:val="24"/>
        </w:rPr>
        <w:t xml:space="preserve"> per week</w:t>
      </w:r>
    </w:p>
    <w:p w14:paraId="7B304CA5" w14:textId="62B81067" w:rsidR="00B821D0" w:rsidRPr="00216B1F" w:rsidRDefault="00B821D0" w:rsidP="008A4E2B">
      <w:pPr>
        <w:rPr>
          <w:rFonts w:asciiTheme="majorHAnsi" w:hAnsiTheme="majorHAnsi" w:cstheme="majorHAnsi"/>
          <w:bCs/>
          <w:sz w:val="28"/>
        </w:rPr>
      </w:pPr>
      <w:r w:rsidRPr="00216B1F">
        <w:rPr>
          <w:rFonts w:asciiTheme="majorHAnsi" w:hAnsiTheme="majorHAnsi" w:cstheme="majorHAnsi"/>
          <w:b/>
          <w:color w:val="003E82"/>
          <w:sz w:val="28"/>
          <w:szCs w:val="22"/>
        </w:rPr>
        <w:t>Salary:</w:t>
      </w:r>
      <w:r w:rsidRPr="00216B1F">
        <w:rPr>
          <w:rFonts w:asciiTheme="majorHAnsi" w:hAnsiTheme="majorHAnsi" w:cstheme="majorHAnsi"/>
          <w:b/>
          <w:bCs/>
          <w:color w:val="064169"/>
          <w:sz w:val="28"/>
        </w:rPr>
        <w:t xml:space="preserve">  </w:t>
      </w:r>
      <w:r w:rsidRPr="00216B1F">
        <w:rPr>
          <w:rFonts w:asciiTheme="majorHAnsi" w:hAnsiTheme="majorHAnsi" w:cstheme="majorHAnsi"/>
          <w:bCs/>
          <w:sz w:val="28"/>
        </w:rPr>
        <w:t>£2</w:t>
      </w:r>
      <w:r w:rsidR="00147816">
        <w:rPr>
          <w:rFonts w:asciiTheme="majorHAnsi" w:hAnsiTheme="majorHAnsi" w:cstheme="majorHAnsi"/>
          <w:bCs/>
          <w:sz w:val="28"/>
        </w:rPr>
        <w:t>9</w:t>
      </w:r>
      <w:r w:rsidR="00764E3B" w:rsidRPr="00216B1F">
        <w:rPr>
          <w:rFonts w:asciiTheme="majorHAnsi" w:hAnsiTheme="majorHAnsi" w:cstheme="majorHAnsi"/>
          <w:bCs/>
          <w:sz w:val="28"/>
        </w:rPr>
        <w:t xml:space="preserve">,000 </w:t>
      </w:r>
      <w:r w:rsidR="00595EDE" w:rsidRPr="00216B1F">
        <w:rPr>
          <w:rFonts w:asciiTheme="majorHAnsi" w:hAnsiTheme="majorHAnsi" w:cstheme="majorHAnsi"/>
          <w:bCs/>
          <w:sz w:val="28"/>
        </w:rPr>
        <w:t xml:space="preserve">pa </w:t>
      </w:r>
      <w:r w:rsidR="00216B1F">
        <w:rPr>
          <w:rFonts w:asciiTheme="majorHAnsi" w:hAnsiTheme="majorHAnsi" w:cstheme="majorHAnsi"/>
          <w:bCs/>
          <w:sz w:val="28"/>
        </w:rPr>
        <w:t>pro rata</w:t>
      </w:r>
      <w:r w:rsidR="00E96495">
        <w:rPr>
          <w:rFonts w:asciiTheme="majorHAnsi" w:hAnsiTheme="majorHAnsi" w:cstheme="majorHAnsi"/>
          <w:bCs/>
          <w:sz w:val="28"/>
        </w:rPr>
        <w:t xml:space="preserve"> (£17,400 pa)</w:t>
      </w:r>
      <w:r w:rsidR="00216B1F">
        <w:rPr>
          <w:rFonts w:asciiTheme="majorHAnsi" w:hAnsiTheme="majorHAnsi" w:cstheme="majorHAnsi"/>
          <w:bCs/>
          <w:sz w:val="28"/>
        </w:rPr>
        <w:t xml:space="preserve"> </w:t>
      </w:r>
      <w:r w:rsidR="00595EDE" w:rsidRPr="00216B1F">
        <w:rPr>
          <w:rFonts w:asciiTheme="majorHAnsi" w:hAnsiTheme="majorHAnsi" w:cstheme="majorHAnsi"/>
          <w:bCs/>
          <w:sz w:val="28"/>
        </w:rPr>
        <w:t>plus pension</w:t>
      </w:r>
      <w:r w:rsidR="00C850FF" w:rsidRPr="00216B1F">
        <w:rPr>
          <w:rFonts w:asciiTheme="majorHAnsi" w:hAnsiTheme="majorHAnsi" w:cstheme="majorHAnsi"/>
          <w:bCs/>
          <w:sz w:val="28"/>
        </w:rPr>
        <w:t xml:space="preserve"> contribution</w:t>
      </w:r>
    </w:p>
    <w:p w14:paraId="06F94D28" w14:textId="77777777" w:rsidR="00B821D0" w:rsidRPr="003C78B1" w:rsidRDefault="00B821D0" w:rsidP="008A4E2B">
      <w:pPr>
        <w:rPr>
          <w:rFonts w:asciiTheme="majorHAnsi" w:hAnsiTheme="majorHAnsi" w:cstheme="majorHAnsi"/>
          <w:bCs/>
          <w:szCs w:val="22"/>
        </w:rPr>
      </w:pPr>
    </w:p>
    <w:p w14:paraId="2511AAB6" w14:textId="77777777" w:rsidR="00B87771" w:rsidRPr="00BA0481" w:rsidRDefault="00B87771" w:rsidP="008A4E2B">
      <w:pPr>
        <w:rPr>
          <w:rFonts w:asciiTheme="majorHAnsi" w:hAnsiTheme="majorHAnsi" w:cstheme="majorHAnsi"/>
          <w:b/>
          <w:color w:val="003E82"/>
          <w:sz w:val="20"/>
          <w:szCs w:val="14"/>
        </w:rPr>
      </w:pPr>
    </w:p>
    <w:p w14:paraId="31CEBDEB" w14:textId="385B7700" w:rsidR="00CB25F5" w:rsidRPr="0052551C" w:rsidRDefault="0052551C" w:rsidP="008A4E2B">
      <w:pPr>
        <w:pStyle w:val="Heading1"/>
        <w:spacing w:line="240" w:lineRule="auto"/>
        <w:rPr>
          <w:rFonts w:asciiTheme="majorHAnsi" w:hAnsiTheme="majorHAnsi" w:cstheme="majorHAnsi"/>
          <w:sz w:val="28"/>
          <w:szCs w:val="20"/>
        </w:rPr>
      </w:pPr>
      <w:r>
        <w:rPr>
          <w:rFonts w:asciiTheme="majorHAnsi" w:hAnsiTheme="majorHAnsi" w:cstheme="majorHAnsi"/>
          <w:sz w:val="28"/>
          <w:szCs w:val="20"/>
        </w:rPr>
        <w:t>Job Summary</w:t>
      </w:r>
    </w:p>
    <w:p w14:paraId="5A93E1D4" w14:textId="77777777" w:rsidR="009C3D99" w:rsidRPr="00BA0481" w:rsidRDefault="009C3D99" w:rsidP="008A4E2B">
      <w:pPr>
        <w:rPr>
          <w:rFonts w:asciiTheme="majorHAnsi" w:eastAsia="Times New Roman" w:hAnsiTheme="majorHAnsi" w:cstheme="majorHAnsi"/>
          <w:bCs/>
          <w:sz w:val="16"/>
          <w:szCs w:val="14"/>
          <w:lang w:eastAsia="en-GB"/>
        </w:rPr>
      </w:pPr>
    </w:p>
    <w:p w14:paraId="33FA7BEF" w14:textId="2E05A240" w:rsidR="00A256F7" w:rsidRDefault="00A256F7" w:rsidP="008A4E2B">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The postholder is responsible for recruiting, training and supporting </w:t>
      </w:r>
      <w:r w:rsidR="00505C95">
        <w:rPr>
          <w:rFonts w:asciiTheme="majorHAnsi" w:eastAsia="Times New Roman" w:hAnsiTheme="majorHAnsi" w:cstheme="majorHAnsi"/>
          <w:bCs/>
          <w:sz w:val="26"/>
          <w:szCs w:val="26"/>
          <w:lang w:eastAsia="en-GB"/>
        </w:rPr>
        <w:t xml:space="preserve">volunteers </w:t>
      </w:r>
      <w:r w:rsidR="00B22764">
        <w:rPr>
          <w:rFonts w:asciiTheme="majorHAnsi" w:eastAsia="Times New Roman" w:hAnsiTheme="majorHAnsi" w:cstheme="majorHAnsi"/>
          <w:bCs/>
          <w:sz w:val="26"/>
          <w:szCs w:val="26"/>
          <w:lang w:eastAsia="en-GB"/>
        </w:rPr>
        <w:t>who provide advice services by phone, email, at the CAB and in community locations and those that carry out other tasks to support the work of the CAB</w:t>
      </w:r>
    </w:p>
    <w:p w14:paraId="4907733B" w14:textId="77777777" w:rsidR="000A700C" w:rsidRPr="003C78B1" w:rsidRDefault="000A700C" w:rsidP="00505C95">
      <w:pPr>
        <w:rPr>
          <w:rFonts w:asciiTheme="majorHAnsi" w:eastAsia="Times New Roman" w:hAnsiTheme="majorHAnsi" w:cstheme="majorHAnsi"/>
          <w:bCs/>
          <w:szCs w:val="22"/>
          <w:lang w:eastAsia="en-GB"/>
        </w:rPr>
      </w:pPr>
    </w:p>
    <w:p w14:paraId="65DD67D3" w14:textId="77777777" w:rsidR="008508E6" w:rsidRPr="00BA0481" w:rsidRDefault="008508E6" w:rsidP="00505C95">
      <w:pPr>
        <w:shd w:val="clear" w:color="auto" w:fill="FFFFFF"/>
        <w:rPr>
          <w:rFonts w:asciiTheme="majorHAnsi" w:eastAsia="FangSong" w:hAnsiTheme="majorHAnsi" w:cstheme="majorHAnsi"/>
          <w:b/>
          <w:snapToGrid w:val="0"/>
          <w:color w:val="064169"/>
          <w:sz w:val="20"/>
          <w:szCs w:val="18"/>
        </w:rPr>
      </w:pPr>
      <w:bookmarkStart w:id="0" w:name="_Toc520296373"/>
    </w:p>
    <w:p w14:paraId="79E4E729" w14:textId="77777777" w:rsidR="008508E6" w:rsidRPr="0052551C" w:rsidRDefault="008508E6" w:rsidP="0052551C">
      <w:pPr>
        <w:pStyle w:val="Heading1"/>
        <w:spacing w:line="240" w:lineRule="auto"/>
        <w:rPr>
          <w:rFonts w:asciiTheme="majorHAnsi" w:hAnsiTheme="majorHAnsi" w:cstheme="majorHAnsi"/>
          <w:sz w:val="28"/>
          <w:szCs w:val="20"/>
        </w:rPr>
      </w:pPr>
      <w:bookmarkStart w:id="1" w:name="_Toc520296374"/>
      <w:bookmarkEnd w:id="0"/>
      <w:r w:rsidRPr="0052551C">
        <w:rPr>
          <w:rFonts w:asciiTheme="majorHAnsi" w:hAnsiTheme="majorHAnsi" w:cstheme="majorHAnsi"/>
          <w:sz w:val="28"/>
          <w:szCs w:val="20"/>
        </w:rPr>
        <w:t>Key responsibilities</w:t>
      </w:r>
      <w:bookmarkEnd w:id="1"/>
    </w:p>
    <w:p w14:paraId="5D85041B" w14:textId="77777777" w:rsidR="008508E6" w:rsidRPr="00BA0481" w:rsidRDefault="008508E6" w:rsidP="00505C95">
      <w:pPr>
        <w:rPr>
          <w:rFonts w:asciiTheme="majorHAnsi" w:hAnsiTheme="majorHAnsi" w:cstheme="majorHAnsi"/>
          <w:sz w:val="18"/>
          <w:szCs w:val="18"/>
        </w:rPr>
      </w:pPr>
    </w:p>
    <w:p w14:paraId="484308C3" w14:textId="55AF2263"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Co-ordinating the recruitment an</w:t>
      </w:r>
      <w:bookmarkStart w:id="2" w:name="_GoBack"/>
      <w:bookmarkEnd w:id="2"/>
      <w:r>
        <w:rPr>
          <w:rFonts w:asciiTheme="majorHAnsi" w:hAnsiTheme="majorHAnsi" w:cstheme="majorHAnsi"/>
          <w:sz w:val="26"/>
          <w:szCs w:val="26"/>
        </w:rPr>
        <w:t xml:space="preserve">d induction of volunteers for roles including advice, reception, social policy, admin and social media, in consultation with the Bureau </w:t>
      </w:r>
      <w:r w:rsidR="00E96495">
        <w:rPr>
          <w:rFonts w:asciiTheme="majorHAnsi" w:hAnsiTheme="majorHAnsi" w:cstheme="majorHAnsi"/>
          <w:sz w:val="26"/>
          <w:szCs w:val="26"/>
        </w:rPr>
        <w:t>M</w:t>
      </w:r>
      <w:r>
        <w:rPr>
          <w:rFonts w:asciiTheme="majorHAnsi" w:hAnsiTheme="majorHAnsi" w:cstheme="majorHAnsi"/>
          <w:sz w:val="26"/>
          <w:szCs w:val="26"/>
        </w:rPr>
        <w:t>anager and other CAB staff.</w:t>
      </w:r>
    </w:p>
    <w:p w14:paraId="1ED44A8C" w14:textId="72AD1735"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Providing support, assessment, guidance and monitoring of volunteer advisers undertaking the CAS Adviser Training Programme.</w:t>
      </w:r>
    </w:p>
    <w:p w14:paraId="08E68753" w14:textId="45CDAFC7"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Arranging learning activities for volunteers, appropriate </w:t>
      </w:r>
      <w:r w:rsidR="00E005F7">
        <w:rPr>
          <w:rFonts w:asciiTheme="majorHAnsi" w:hAnsiTheme="majorHAnsi" w:cstheme="majorHAnsi"/>
          <w:sz w:val="26"/>
          <w:szCs w:val="26"/>
        </w:rPr>
        <w:t>for their needs and role</w:t>
      </w:r>
      <w:r>
        <w:rPr>
          <w:rFonts w:asciiTheme="majorHAnsi" w:hAnsiTheme="majorHAnsi" w:cstheme="majorHAnsi"/>
          <w:sz w:val="26"/>
          <w:szCs w:val="26"/>
        </w:rPr>
        <w:t xml:space="preserve">, including group learning, external </w:t>
      </w:r>
      <w:r w:rsidR="00E005F7">
        <w:rPr>
          <w:rFonts w:asciiTheme="majorHAnsi" w:hAnsiTheme="majorHAnsi" w:cstheme="majorHAnsi"/>
          <w:sz w:val="26"/>
          <w:szCs w:val="26"/>
        </w:rPr>
        <w:t>training, online learning and self-directed study.</w:t>
      </w:r>
    </w:p>
    <w:p w14:paraId="554A8D3D" w14:textId="5017104D" w:rsidR="00365A88" w:rsidRPr="00365A88" w:rsidRDefault="00365A88" w:rsidP="00365A88">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Ensuring all volunteers receive appropriate ongoing support, supervision and reviews, in co-operation with other colleagues in the team.</w:t>
      </w:r>
    </w:p>
    <w:p w14:paraId="19B464AC" w14:textId="2A70DC46"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Updating volunteer adviser rotas and appointment sheets and reminding volunteers to inform the CAB if they require time off.</w:t>
      </w:r>
    </w:p>
    <w:p w14:paraId="76354BE8" w14:textId="74AAD8D1" w:rsidR="0052551C"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Reminding volunteers to claim reimbursement for travel and other out-of-pocket expenses using the agreed form and process.</w:t>
      </w:r>
    </w:p>
    <w:p w14:paraId="47815E34" w14:textId="63115BBE" w:rsidR="00E005F7" w:rsidRDefault="00E005F7"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Reviewing volunteering policies, procedures, systems and learning materials and recommending updates or changes as required.</w:t>
      </w:r>
    </w:p>
    <w:p w14:paraId="315B4779" w14:textId="47D1D0BA" w:rsidR="00365A88" w:rsidRDefault="00365A88"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Representing Dalkeith CAB at meetings, events and networks where appropriate.</w:t>
      </w:r>
    </w:p>
    <w:p w14:paraId="49D63745" w14:textId="0286FF43"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 xml:space="preserve">Ensuring all </w:t>
      </w:r>
      <w:r w:rsidR="0052551C">
        <w:rPr>
          <w:rFonts w:asciiTheme="majorHAnsi" w:hAnsiTheme="majorHAnsi" w:cstheme="majorHAnsi"/>
          <w:sz w:val="26"/>
          <w:szCs w:val="26"/>
        </w:rPr>
        <w:t xml:space="preserve">volunteer-related </w:t>
      </w:r>
      <w:r w:rsidRPr="003C78B1">
        <w:rPr>
          <w:rFonts w:asciiTheme="majorHAnsi" w:hAnsiTheme="majorHAnsi" w:cstheme="majorHAnsi"/>
          <w:sz w:val="26"/>
          <w:szCs w:val="26"/>
        </w:rPr>
        <w:t xml:space="preserve">information is recorded and used in line with </w:t>
      </w:r>
      <w:r w:rsidR="007557B8" w:rsidRPr="003C78B1">
        <w:rPr>
          <w:rFonts w:asciiTheme="majorHAnsi" w:hAnsiTheme="majorHAnsi" w:cstheme="majorHAnsi"/>
          <w:sz w:val="26"/>
          <w:szCs w:val="26"/>
        </w:rPr>
        <w:t>bureau policies</w:t>
      </w:r>
      <w:r w:rsidRPr="003C78B1">
        <w:rPr>
          <w:rFonts w:asciiTheme="majorHAnsi" w:hAnsiTheme="majorHAnsi" w:cstheme="majorHAnsi"/>
          <w:sz w:val="26"/>
          <w:szCs w:val="26"/>
        </w:rPr>
        <w:t xml:space="preserve"> </w:t>
      </w:r>
      <w:r w:rsidR="007557B8" w:rsidRPr="003C78B1">
        <w:rPr>
          <w:rFonts w:asciiTheme="majorHAnsi" w:hAnsiTheme="majorHAnsi" w:cstheme="majorHAnsi"/>
          <w:sz w:val="26"/>
          <w:szCs w:val="26"/>
        </w:rPr>
        <w:t>including C</w:t>
      </w:r>
      <w:r w:rsidRPr="003C78B1">
        <w:rPr>
          <w:rFonts w:asciiTheme="majorHAnsi" w:hAnsiTheme="majorHAnsi" w:cstheme="majorHAnsi"/>
          <w:sz w:val="26"/>
          <w:szCs w:val="26"/>
        </w:rPr>
        <w:t xml:space="preserve">onfidentiality, </w:t>
      </w:r>
      <w:r w:rsidR="007557B8" w:rsidRPr="003C78B1">
        <w:rPr>
          <w:rFonts w:asciiTheme="majorHAnsi" w:hAnsiTheme="majorHAnsi" w:cstheme="majorHAnsi"/>
          <w:sz w:val="26"/>
          <w:szCs w:val="26"/>
        </w:rPr>
        <w:t>D</w:t>
      </w:r>
      <w:r w:rsidRPr="003C78B1">
        <w:rPr>
          <w:rFonts w:asciiTheme="majorHAnsi" w:hAnsiTheme="majorHAnsi" w:cstheme="majorHAnsi"/>
          <w:sz w:val="26"/>
          <w:szCs w:val="26"/>
        </w:rPr>
        <w:t xml:space="preserve">ata </w:t>
      </w:r>
      <w:r w:rsidR="007557B8" w:rsidRPr="003C78B1">
        <w:rPr>
          <w:rFonts w:asciiTheme="majorHAnsi" w:hAnsiTheme="majorHAnsi" w:cstheme="majorHAnsi"/>
          <w:sz w:val="26"/>
          <w:szCs w:val="26"/>
        </w:rPr>
        <w:t>P</w:t>
      </w:r>
      <w:r w:rsidRPr="003C78B1">
        <w:rPr>
          <w:rFonts w:asciiTheme="majorHAnsi" w:hAnsiTheme="majorHAnsi" w:cstheme="majorHAnsi"/>
          <w:sz w:val="26"/>
          <w:szCs w:val="26"/>
        </w:rPr>
        <w:t xml:space="preserve">rotection, </w:t>
      </w:r>
      <w:r w:rsidR="007557B8" w:rsidRPr="003C78B1">
        <w:rPr>
          <w:rFonts w:asciiTheme="majorHAnsi" w:hAnsiTheme="majorHAnsi" w:cstheme="majorHAnsi"/>
          <w:sz w:val="26"/>
          <w:szCs w:val="26"/>
        </w:rPr>
        <w:t>Equality and Diversity</w:t>
      </w:r>
      <w:r w:rsidRPr="003C78B1">
        <w:rPr>
          <w:rFonts w:asciiTheme="majorHAnsi" w:hAnsiTheme="majorHAnsi" w:cstheme="majorHAnsi"/>
          <w:sz w:val="26"/>
          <w:szCs w:val="26"/>
        </w:rPr>
        <w:t xml:space="preserve"> and </w:t>
      </w:r>
      <w:r w:rsidR="007557B8" w:rsidRPr="003C78B1">
        <w:rPr>
          <w:rFonts w:asciiTheme="majorHAnsi" w:hAnsiTheme="majorHAnsi" w:cstheme="majorHAnsi"/>
          <w:sz w:val="26"/>
          <w:szCs w:val="26"/>
        </w:rPr>
        <w:t>Q</w:t>
      </w:r>
      <w:r w:rsidRPr="003C78B1">
        <w:rPr>
          <w:rFonts w:asciiTheme="majorHAnsi" w:hAnsiTheme="majorHAnsi" w:cstheme="majorHAnsi"/>
          <w:sz w:val="26"/>
          <w:szCs w:val="26"/>
        </w:rPr>
        <w:t xml:space="preserve">uality </w:t>
      </w:r>
      <w:r w:rsidR="007557B8" w:rsidRPr="003C78B1">
        <w:rPr>
          <w:rFonts w:asciiTheme="majorHAnsi" w:hAnsiTheme="majorHAnsi" w:cstheme="majorHAnsi"/>
          <w:sz w:val="26"/>
          <w:szCs w:val="26"/>
        </w:rPr>
        <w:t>A</w:t>
      </w:r>
      <w:r w:rsidRPr="003C78B1">
        <w:rPr>
          <w:rFonts w:asciiTheme="majorHAnsi" w:hAnsiTheme="majorHAnsi" w:cstheme="majorHAnsi"/>
          <w:sz w:val="26"/>
          <w:szCs w:val="26"/>
        </w:rPr>
        <w:t>ssurance.</w:t>
      </w:r>
    </w:p>
    <w:p w14:paraId="3A133E7D" w14:textId="7B03B3DC"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 xml:space="preserve">Managing own </w:t>
      </w:r>
      <w:r w:rsidR="0052551C">
        <w:rPr>
          <w:rFonts w:asciiTheme="majorHAnsi" w:hAnsiTheme="majorHAnsi" w:cstheme="majorHAnsi"/>
          <w:sz w:val="26"/>
          <w:szCs w:val="26"/>
        </w:rPr>
        <w:t xml:space="preserve">work programme, </w:t>
      </w:r>
      <w:r w:rsidRPr="003C78B1">
        <w:rPr>
          <w:rFonts w:asciiTheme="majorHAnsi" w:hAnsiTheme="majorHAnsi" w:cstheme="majorHAnsi"/>
          <w:sz w:val="26"/>
          <w:szCs w:val="26"/>
        </w:rPr>
        <w:t xml:space="preserve">administration, </w:t>
      </w:r>
      <w:r w:rsidR="007557B8" w:rsidRPr="003C78B1">
        <w:rPr>
          <w:rFonts w:asciiTheme="majorHAnsi" w:hAnsiTheme="majorHAnsi" w:cstheme="majorHAnsi"/>
          <w:sz w:val="26"/>
          <w:szCs w:val="26"/>
        </w:rPr>
        <w:t>diary</w:t>
      </w:r>
      <w:r w:rsidRPr="003C78B1">
        <w:rPr>
          <w:rFonts w:asciiTheme="majorHAnsi" w:hAnsiTheme="majorHAnsi" w:cstheme="majorHAnsi"/>
          <w:sz w:val="26"/>
          <w:szCs w:val="26"/>
        </w:rPr>
        <w:t xml:space="preserve"> and time effectively.</w:t>
      </w:r>
    </w:p>
    <w:p w14:paraId="0F5114E2" w14:textId="1E1B62ED" w:rsidR="001A1340" w:rsidRPr="003C78B1"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Contributing to monitoring and evaluation activities and p</w:t>
      </w:r>
      <w:r w:rsidR="001A1340" w:rsidRPr="003C78B1">
        <w:rPr>
          <w:rFonts w:asciiTheme="majorHAnsi" w:hAnsiTheme="majorHAnsi" w:cstheme="majorHAnsi"/>
          <w:sz w:val="26"/>
          <w:szCs w:val="26"/>
        </w:rPr>
        <w:t xml:space="preserve">roducing reports </w:t>
      </w:r>
      <w:r>
        <w:rPr>
          <w:rFonts w:asciiTheme="majorHAnsi" w:hAnsiTheme="majorHAnsi" w:cstheme="majorHAnsi"/>
          <w:sz w:val="26"/>
          <w:szCs w:val="26"/>
        </w:rPr>
        <w:t>as required for the Bureau Manager, CAB Board, funders or other audiences.</w:t>
      </w:r>
    </w:p>
    <w:p w14:paraId="17698D35" w14:textId="5F3B545F" w:rsidR="0052551C" w:rsidRDefault="0052551C"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lastRenderedPageBreak/>
        <w:t>Taking part in team meetings and opportunities for learning and development.</w:t>
      </w:r>
    </w:p>
    <w:p w14:paraId="5D76229D" w14:textId="7E50396A"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Working at all times within the policies and procedures of Dalkeith CAB including those related to service planning, delivery and evaluation, Equality and Diversity, Health and Safety, Confidentiality</w:t>
      </w:r>
      <w:r w:rsidR="00E96495">
        <w:rPr>
          <w:rFonts w:asciiTheme="majorHAnsi" w:hAnsiTheme="majorHAnsi" w:cstheme="majorHAnsi"/>
          <w:sz w:val="26"/>
          <w:szCs w:val="26"/>
        </w:rPr>
        <w:t>, Quality Assurance</w:t>
      </w:r>
      <w:r w:rsidRPr="003C78B1">
        <w:rPr>
          <w:rFonts w:asciiTheme="majorHAnsi" w:hAnsiTheme="majorHAnsi" w:cstheme="majorHAnsi"/>
          <w:sz w:val="26"/>
          <w:szCs w:val="26"/>
        </w:rPr>
        <w:t xml:space="preserve"> and Data Protection.</w:t>
      </w:r>
    </w:p>
    <w:p w14:paraId="181ACB96" w14:textId="78986652" w:rsidR="007557B8" w:rsidRPr="0092269E" w:rsidRDefault="0092269E" w:rsidP="00505C95">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Remaining up to date with good practice and legal requirements relevant to the role through</w:t>
      </w:r>
      <w:r w:rsidR="007557B8" w:rsidRPr="0092269E">
        <w:rPr>
          <w:rFonts w:asciiTheme="majorHAnsi" w:hAnsiTheme="majorHAnsi" w:cstheme="majorHAnsi"/>
          <w:sz w:val="26"/>
          <w:szCs w:val="26"/>
        </w:rPr>
        <w:t xml:space="preserve"> support from the manager</w:t>
      </w:r>
      <w:r>
        <w:rPr>
          <w:rFonts w:asciiTheme="majorHAnsi" w:hAnsiTheme="majorHAnsi" w:cstheme="majorHAnsi"/>
          <w:sz w:val="26"/>
          <w:szCs w:val="26"/>
        </w:rPr>
        <w:t xml:space="preserve"> and other staff</w:t>
      </w:r>
      <w:r w:rsidR="00626B89" w:rsidRPr="0092269E">
        <w:rPr>
          <w:rFonts w:asciiTheme="majorHAnsi" w:hAnsiTheme="majorHAnsi" w:cstheme="majorHAnsi"/>
          <w:sz w:val="26"/>
          <w:szCs w:val="26"/>
        </w:rPr>
        <w:t>, relevant</w:t>
      </w:r>
      <w:r w:rsidR="007557B8" w:rsidRPr="0092269E">
        <w:rPr>
          <w:rFonts w:asciiTheme="majorHAnsi" w:hAnsiTheme="majorHAnsi" w:cstheme="majorHAnsi"/>
          <w:sz w:val="26"/>
          <w:szCs w:val="26"/>
        </w:rPr>
        <w:t xml:space="preserve"> training and self-directed learning.</w:t>
      </w:r>
    </w:p>
    <w:p w14:paraId="5700F835" w14:textId="77777777" w:rsidR="007557B8" w:rsidRPr="003C78B1" w:rsidRDefault="007557B8"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Engaging in sessions for support and supervision with the manager.</w:t>
      </w:r>
    </w:p>
    <w:p w14:paraId="5B3EE45E" w14:textId="3D19BB7A" w:rsidR="001A1340" w:rsidRPr="003C78B1" w:rsidRDefault="001A1340" w:rsidP="00505C95">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Undertaking any other duties consistent with the purpose of the post and capabilities of the postholder</w:t>
      </w:r>
      <w:r w:rsidR="00BF045D" w:rsidRPr="003C78B1">
        <w:rPr>
          <w:rFonts w:asciiTheme="majorHAnsi" w:hAnsiTheme="majorHAnsi" w:cstheme="majorHAnsi"/>
          <w:sz w:val="26"/>
          <w:szCs w:val="26"/>
        </w:rPr>
        <w:t xml:space="preserve"> by agreement with the </w:t>
      </w:r>
      <w:r w:rsidR="00E96495">
        <w:rPr>
          <w:rFonts w:asciiTheme="majorHAnsi" w:hAnsiTheme="majorHAnsi" w:cstheme="majorHAnsi"/>
          <w:sz w:val="26"/>
          <w:szCs w:val="26"/>
        </w:rPr>
        <w:t xml:space="preserve">Line </w:t>
      </w:r>
      <w:r w:rsidR="00BF045D" w:rsidRPr="003C78B1">
        <w:rPr>
          <w:rFonts w:asciiTheme="majorHAnsi" w:hAnsiTheme="majorHAnsi" w:cstheme="majorHAnsi"/>
          <w:sz w:val="26"/>
          <w:szCs w:val="26"/>
        </w:rPr>
        <w:t>Manager.</w:t>
      </w:r>
    </w:p>
    <w:p w14:paraId="3D6771F6" w14:textId="6EE48004" w:rsidR="0092269E" w:rsidRPr="00F41496" w:rsidRDefault="0092269E" w:rsidP="0092269E">
      <w:pPr>
        <w:pStyle w:val="Heading4"/>
        <w:jc w:val="center"/>
        <w:rPr>
          <w:rFonts w:ascii="Arial" w:hAnsi="Arial" w:cs="Arial"/>
        </w:rPr>
      </w:pPr>
      <w:bookmarkStart w:id="3" w:name="_Toc520296377"/>
      <w:bookmarkStart w:id="4" w:name="_Toc522194034"/>
      <w:r w:rsidRPr="00F41496">
        <w:rPr>
          <w:rFonts w:ascii="Arial" w:hAnsi="Arial" w:cs="Arial"/>
        </w:rPr>
        <w:t xml:space="preserve"> </w:t>
      </w:r>
    </w:p>
    <w:p w14:paraId="448BBD63" w14:textId="77777777" w:rsidR="0092269E" w:rsidRDefault="0092269E" w:rsidP="0092269E">
      <w:pPr>
        <w:pStyle w:val="Heading4"/>
        <w:rPr>
          <w:rFonts w:ascii="Arial" w:hAnsi="Arial" w:cs="Arial"/>
        </w:rPr>
      </w:pPr>
    </w:p>
    <w:p w14:paraId="3FED62B2" w14:textId="4A693769" w:rsidR="0092269E" w:rsidRPr="0052551C" w:rsidRDefault="0052551C" w:rsidP="0052551C">
      <w:pPr>
        <w:pStyle w:val="Heading1"/>
        <w:spacing w:line="240" w:lineRule="auto"/>
        <w:rPr>
          <w:rFonts w:asciiTheme="majorHAnsi" w:hAnsiTheme="majorHAnsi" w:cstheme="majorHAnsi"/>
          <w:sz w:val="32"/>
          <w:szCs w:val="22"/>
        </w:rPr>
      </w:pPr>
      <w:r>
        <w:rPr>
          <w:rFonts w:asciiTheme="majorHAnsi" w:hAnsiTheme="majorHAnsi" w:cstheme="majorHAnsi"/>
          <w:sz w:val="32"/>
          <w:szCs w:val="22"/>
        </w:rPr>
        <w:t>Person Specification</w:t>
      </w:r>
    </w:p>
    <w:p w14:paraId="10F01771" w14:textId="77777777" w:rsidR="0092269E" w:rsidRPr="00F41496" w:rsidRDefault="0092269E" w:rsidP="0092269E">
      <w:pPr>
        <w:rPr>
          <w:rFonts w:ascii="Arial" w:hAnsi="Arial" w:cs="Arial"/>
        </w:rPr>
      </w:pPr>
    </w:p>
    <w:p w14:paraId="65BFF62E" w14:textId="77777777" w:rsidR="0092269E" w:rsidRPr="00BA0481" w:rsidRDefault="0092269E" w:rsidP="0092269E">
      <w:pPr>
        <w:rPr>
          <w:rFonts w:ascii="Arial" w:hAnsi="Arial" w:cs="Arial"/>
          <w:sz w:val="8"/>
          <w:szCs w:val="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938"/>
      </w:tblGrid>
      <w:tr w:rsidR="0092269E" w:rsidRPr="0052551C" w14:paraId="28946AE5" w14:textId="77777777" w:rsidTr="00E005F7">
        <w:trPr>
          <w:trHeight w:val="776"/>
          <w:jc w:val="center"/>
        </w:trPr>
        <w:tc>
          <w:tcPr>
            <w:tcW w:w="1555" w:type="dxa"/>
            <w:tcBorders>
              <w:top w:val="single" w:sz="4" w:space="0" w:color="auto"/>
              <w:left w:val="single" w:sz="4" w:space="0" w:color="auto"/>
              <w:bottom w:val="single" w:sz="4" w:space="0" w:color="auto"/>
              <w:right w:val="single" w:sz="4" w:space="0" w:color="auto"/>
            </w:tcBorders>
          </w:tcPr>
          <w:p w14:paraId="03E128C1" w14:textId="77777777" w:rsidR="0092269E" w:rsidRPr="0052551C" w:rsidRDefault="0092269E" w:rsidP="0052551C">
            <w:pPr>
              <w:spacing w:after="120"/>
              <w:rPr>
                <w:rFonts w:asciiTheme="majorHAnsi" w:hAnsiTheme="majorHAnsi" w:cstheme="majorHAnsi"/>
                <w:b/>
                <w:sz w:val="26"/>
                <w:szCs w:val="26"/>
              </w:rPr>
            </w:pPr>
          </w:p>
          <w:p w14:paraId="6FE53227" w14:textId="44AFA782"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Experience</w:t>
            </w:r>
          </w:p>
        </w:tc>
        <w:tc>
          <w:tcPr>
            <w:tcW w:w="7938" w:type="dxa"/>
            <w:tcBorders>
              <w:top w:val="single" w:sz="4" w:space="0" w:color="auto"/>
              <w:left w:val="single" w:sz="4" w:space="0" w:color="auto"/>
              <w:bottom w:val="single" w:sz="4" w:space="0" w:color="auto"/>
              <w:right w:val="single" w:sz="4" w:space="0" w:color="auto"/>
            </w:tcBorders>
          </w:tcPr>
          <w:p w14:paraId="46C1EB4B"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recruiting, supporting, supervising and training volunteers.</w:t>
            </w:r>
          </w:p>
          <w:p w14:paraId="186C7018"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working within an advice or information service.</w:t>
            </w:r>
          </w:p>
          <w:p w14:paraId="13150603"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Experience of keeping accurate records.</w:t>
            </w:r>
          </w:p>
        </w:tc>
      </w:tr>
      <w:tr w:rsidR="0092269E" w:rsidRPr="0052551C" w14:paraId="450E9C37" w14:textId="77777777" w:rsidTr="00E005F7">
        <w:trPr>
          <w:trHeight w:val="986"/>
          <w:jc w:val="center"/>
        </w:trPr>
        <w:tc>
          <w:tcPr>
            <w:tcW w:w="1555" w:type="dxa"/>
            <w:tcBorders>
              <w:top w:val="single" w:sz="4" w:space="0" w:color="auto"/>
              <w:left w:val="single" w:sz="4" w:space="0" w:color="auto"/>
              <w:bottom w:val="single" w:sz="4" w:space="0" w:color="auto"/>
              <w:right w:val="single" w:sz="4" w:space="0" w:color="auto"/>
            </w:tcBorders>
          </w:tcPr>
          <w:p w14:paraId="60D5A9CF" w14:textId="77777777" w:rsidR="0092269E" w:rsidRPr="0052551C" w:rsidRDefault="0092269E" w:rsidP="0052551C">
            <w:pPr>
              <w:spacing w:after="120"/>
              <w:rPr>
                <w:rFonts w:asciiTheme="majorHAnsi" w:hAnsiTheme="majorHAnsi" w:cstheme="majorHAnsi"/>
                <w:b/>
                <w:sz w:val="26"/>
                <w:szCs w:val="26"/>
              </w:rPr>
            </w:pPr>
          </w:p>
          <w:p w14:paraId="7FE04323" w14:textId="08D1E01B"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Knowledge</w:t>
            </w:r>
          </w:p>
        </w:tc>
        <w:tc>
          <w:tcPr>
            <w:tcW w:w="7938" w:type="dxa"/>
            <w:tcBorders>
              <w:top w:val="single" w:sz="4" w:space="0" w:color="auto"/>
              <w:left w:val="single" w:sz="4" w:space="0" w:color="auto"/>
              <w:bottom w:val="single" w:sz="4" w:space="0" w:color="auto"/>
              <w:right w:val="single" w:sz="4" w:space="0" w:color="auto"/>
            </w:tcBorders>
          </w:tcPr>
          <w:p w14:paraId="597C86DB"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Understanding of methods for assessing and meeting learning and development needs</w:t>
            </w:r>
          </w:p>
          <w:p w14:paraId="194E6431"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Knowledge of volunteering good practice including appropriate policies and procedures.</w:t>
            </w:r>
          </w:p>
          <w:p w14:paraId="6F665D1A" w14:textId="73EAB6FD"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Understanding of methods for </w:t>
            </w:r>
            <w:r w:rsidR="00E005F7">
              <w:rPr>
                <w:rFonts w:asciiTheme="majorHAnsi" w:hAnsiTheme="majorHAnsi" w:cstheme="majorHAnsi"/>
                <w:sz w:val="26"/>
                <w:szCs w:val="26"/>
              </w:rPr>
              <w:t>monitoring and evaluation, including for learning activities.</w:t>
            </w:r>
          </w:p>
        </w:tc>
      </w:tr>
      <w:tr w:rsidR="0092269E" w:rsidRPr="0052551C" w14:paraId="6F998430" w14:textId="77777777" w:rsidTr="00E005F7">
        <w:trPr>
          <w:trHeight w:val="699"/>
          <w:jc w:val="center"/>
        </w:trPr>
        <w:tc>
          <w:tcPr>
            <w:tcW w:w="1555" w:type="dxa"/>
            <w:tcBorders>
              <w:top w:val="single" w:sz="4" w:space="0" w:color="auto"/>
              <w:left w:val="single" w:sz="4" w:space="0" w:color="auto"/>
              <w:bottom w:val="single" w:sz="4" w:space="0" w:color="auto"/>
              <w:right w:val="single" w:sz="4" w:space="0" w:color="auto"/>
            </w:tcBorders>
          </w:tcPr>
          <w:p w14:paraId="5C8BC7DD" w14:textId="77777777" w:rsidR="0092269E" w:rsidRPr="0052551C" w:rsidRDefault="0092269E" w:rsidP="0052551C">
            <w:pPr>
              <w:spacing w:after="120"/>
              <w:rPr>
                <w:rFonts w:asciiTheme="majorHAnsi" w:hAnsiTheme="majorHAnsi" w:cstheme="majorHAnsi"/>
                <w:b/>
                <w:sz w:val="26"/>
                <w:szCs w:val="26"/>
              </w:rPr>
            </w:pPr>
          </w:p>
          <w:p w14:paraId="797F59F9" w14:textId="0B09422A" w:rsidR="0092269E" w:rsidRPr="0052551C" w:rsidRDefault="00E005F7" w:rsidP="0052551C">
            <w:pPr>
              <w:spacing w:after="120"/>
              <w:rPr>
                <w:rFonts w:asciiTheme="majorHAnsi" w:hAnsiTheme="majorHAnsi" w:cstheme="majorHAnsi"/>
                <w:b/>
                <w:sz w:val="26"/>
                <w:szCs w:val="26"/>
              </w:rPr>
            </w:pPr>
            <w:r>
              <w:rPr>
                <w:rFonts w:asciiTheme="majorHAnsi" w:hAnsiTheme="majorHAnsi" w:cstheme="majorHAnsi"/>
                <w:b/>
                <w:sz w:val="26"/>
                <w:szCs w:val="26"/>
              </w:rPr>
              <w:t>Skills and Abilities</w:t>
            </w:r>
          </w:p>
        </w:tc>
        <w:tc>
          <w:tcPr>
            <w:tcW w:w="7938" w:type="dxa"/>
            <w:tcBorders>
              <w:top w:val="single" w:sz="4" w:space="0" w:color="auto"/>
              <w:left w:val="single" w:sz="4" w:space="0" w:color="auto"/>
              <w:bottom w:val="single" w:sz="4" w:space="0" w:color="auto"/>
              <w:right w:val="single" w:sz="4" w:space="0" w:color="auto"/>
            </w:tcBorders>
          </w:tcPr>
          <w:p w14:paraId="25ABACDB" w14:textId="54DF2E2F"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Confident verbal skills for support and supervision of volunteers, </w:t>
            </w:r>
            <w:r w:rsidR="00E005F7">
              <w:rPr>
                <w:rFonts w:asciiTheme="majorHAnsi" w:hAnsiTheme="majorHAnsi" w:cstheme="majorHAnsi"/>
                <w:sz w:val="26"/>
                <w:szCs w:val="26"/>
              </w:rPr>
              <w:t>facilitating meetings and contributing to the CAB team.</w:t>
            </w:r>
          </w:p>
          <w:p w14:paraId="461309BA" w14:textId="4839940D"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Clear writing skills for work planning, maintaining records, reports</w:t>
            </w:r>
            <w:r w:rsidR="00E005F7">
              <w:rPr>
                <w:rFonts w:asciiTheme="majorHAnsi" w:hAnsiTheme="majorHAnsi" w:cstheme="majorHAnsi"/>
                <w:sz w:val="26"/>
                <w:szCs w:val="26"/>
              </w:rPr>
              <w:t xml:space="preserve"> and correspondence.</w:t>
            </w:r>
          </w:p>
          <w:p w14:paraId="6368F8F0"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Confidence in using IT systems for planning, record-keeping, online research, correspondence, etc.</w:t>
            </w:r>
          </w:p>
          <w:p w14:paraId="4D22FD42" w14:textId="11005590"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 xml:space="preserve">Ability to deliver </w:t>
            </w:r>
            <w:r w:rsidR="00E005F7">
              <w:rPr>
                <w:rFonts w:asciiTheme="majorHAnsi" w:hAnsiTheme="majorHAnsi" w:cstheme="majorHAnsi"/>
                <w:sz w:val="26"/>
                <w:szCs w:val="26"/>
              </w:rPr>
              <w:t>training on a one-to-one and group basis.</w:t>
            </w:r>
          </w:p>
          <w:p w14:paraId="525AA04C"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Ability to work on own initiative and also contribute to a small team.</w:t>
            </w:r>
          </w:p>
          <w:p w14:paraId="79C45CD9" w14:textId="77777777" w:rsidR="0092269E" w:rsidRPr="0052551C"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Willingness to undertake learning and development opportunities</w:t>
            </w:r>
          </w:p>
          <w:p w14:paraId="5A5B6625" w14:textId="77777777" w:rsidR="00E005F7" w:rsidRDefault="0092269E" w:rsidP="00BA0481">
            <w:pPr>
              <w:numPr>
                <w:ilvl w:val="0"/>
                <w:numId w:val="37"/>
              </w:numPr>
              <w:autoSpaceDE w:val="0"/>
              <w:autoSpaceDN w:val="0"/>
              <w:spacing w:before="80" w:after="80"/>
              <w:ind w:left="459" w:hanging="459"/>
              <w:rPr>
                <w:rFonts w:asciiTheme="majorHAnsi" w:hAnsiTheme="majorHAnsi" w:cstheme="majorHAnsi"/>
                <w:sz w:val="26"/>
                <w:szCs w:val="26"/>
              </w:rPr>
            </w:pPr>
            <w:r w:rsidRPr="0052551C">
              <w:rPr>
                <w:rFonts w:asciiTheme="majorHAnsi" w:hAnsiTheme="majorHAnsi" w:cstheme="majorHAnsi"/>
                <w:sz w:val="26"/>
                <w:szCs w:val="26"/>
              </w:rPr>
              <w:t>An understanding and commitment to the aims, principals and policies of the Bureau</w:t>
            </w:r>
            <w:r w:rsidR="00E005F7">
              <w:rPr>
                <w:rFonts w:asciiTheme="majorHAnsi" w:hAnsiTheme="majorHAnsi" w:cstheme="majorHAnsi"/>
                <w:sz w:val="26"/>
                <w:szCs w:val="26"/>
              </w:rPr>
              <w:t>.</w:t>
            </w:r>
          </w:p>
          <w:p w14:paraId="7D2AD77B" w14:textId="06E050E2" w:rsidR="0092269E" w:rsidRPr="0052551C" w:rsidRDefault="00E005F7" w:rsidP="00BA0481">
            <w:pPr>
              <w:numPr>
                <w:ilvl w:val="0"/>
                <w:numId w:val="37"/>
              </w:numPr>
              <w:autoSpaceDE w:val="0"/>
              <w:autoSpaceDN w:val="0"/>
              <w:spacing w:before="80" w:after="80"/>
              <w:ind w:left="459" w:hanging="459"/>
              <w:rPr>
                <w:rFonts w:asciiTheme="majorHAnsi" w:hAnsiTheme="majorHAnsi" w:cstheme="majorHAnsi"/>
                <w:sz w:val="26"/>
                <w:szCs w:val="26"/>
              </w:rPr>
            </w:pPr>
            <w:r>
              <w:rPr>
                <w:rFonts w:asciiTheme="majorHAnsi" w:hAnsiTheme="majorHAnsi" w:cstheme="majorHAnsi"/>
                <w:sz w:val="26"/>
                <w:szCs w:val="26"/>
              </w:rPr>
              <w:t xml:space="preserve">Willingness to work occasional evenings and weekends and travel, primarily in Midlothian, to carry out duties of the role. </w:t>
            </w:r>
          </w:p>
        </w:tc>
      </w:tr>
    </w:tbl>
    <w:p w14:paraId="30FA9942" w14:textId="146B7AF1" w:rsidR="00B10C6E" w:rsidRPr="00BA0481" w:rsidRDefault="00B10C6E" w:rsidP="0052551C">
      <w:pPr>
        <w:rPr>
          <w:rFonts w:asciiTheme="majorHAnsi" w:eastAsia="FangSong" w:hAnsiTheme="majorHAnsi" w:cstheme="majorHAnsi"/>
          <w:b/>
          <w:snapToGrid w:val="0"/>
          <w:color w:val="064169"/>
          <w:sz w:val="2"/>
          <w:szCs w:val="2"/>
        </w:rPr>
      </w:pPr>
      <w:bookmarkStart w:id="5" w:name="_Toc520296378"/>
      <w:bookmarkEnd w:id="5"/>
      <w:bookmarkEnd w:id="3"/>
      <w:bookmarkEnd w:id="4"/>
    </w:p>
    <w:sectPr w:rsidR="00B10C6E" w:rsidRPr="00BA0481"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3431" w14:textId="77777777" w:rsidR="00620A4B" w:rsidRDefault="00620A4B" w:rsidP="00295282">
      <w:r>
        <w:separator/>
      </w:r>
    </w:p>
  </w:endnote>
  <w:endnote w:type="continuationSeparator" w:id="0">
    <w:p w14:paraId="4F2819F7" w14:textId="77777777" w:rsidR="00620A4B" w:rsidRDefault="00620A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CB9" w14:textId="4E3530BB" w:rsidR="003032A7" w:rsidRPr="00364516" w:rsidRDefault="003032A7" w:rsidP="003032A7">
    <w:pPr>
      <w:pBdr>
        <w:top w:val="single" w:sz="4" w:space="1" w:color="auto"/>
      </w:pBdr>
      <w:jc w:val="center"/>
      <w:rPr>
        <w:rFonts w:ascii="Arial" w:hAnsi="Arial" w:cs="Arial"/>
        <w:b/>
        <w:sz w:val="18"/>
        <w:szCs w:val="18"/>
      </w:rPr>
    </w:pP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6A4A585F" w14:textId="77777777" w:rsidR="003032A7" w:rsidRDefault="003032A7" w:rsidP="003032A7">
    <w:pPr>
      <w:pBdr>
        <w:top w:val="single" w:sz="4" w:space="1" w:color="auto"/>
      </w:pBdr>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287F63FE" w14:textId="699B516B" w:rsidR="001A1340" w:rsidRPr="003032A7" w:rsidRDefault="003032A7" w:rsidP="003032A7">
    <w:pPr>
      <w:pBdr>
        <w:top w:val="single" w:sz="4" w:space="1" w:color="auto"/>
      </w:pBdr>
      <w:spacing w:before="60"/>
      <w:jc w:val="center"/>
      <w:rPr>
        <w:rFonts w:ascii="Times New Roman" w:hAnsi="Times New Roman" w:cs="Times New Roman"/>
        <w:sz w:val="18"/>
        <w:szCs w:val="18"/>
      </w:rPr>
    </w:pPr>
    <w:r>
      <w:rPr>
        <w:rFonts w:ascii="Arial" w:hAnsi="Arial" w:cs="Arial"/>
        <w:sz w:val="18"/>
        <w:szCs w:val="18"/>
      </w:rPr>
      <w:t>Scottish registered charity no. SC 000593. Company Limited by Guarantee in Scotland, no. SC 332676. Authorised and regulated by the Financial Conduct Authority to provide debt advice. FC ref.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9B85" w14:textId="77777777" w:rsidR="00620A4B" w:rsidRDefault="00620A4B" w:rsidP="00295282">
      <w:r>
        <w:separator/>
      </w:r>
    </w:p>
  </w:footnote>
  <w:footnote w:type="continuationSeparator" w:id="0">
    <w:p w14:paraId="7CCBE6BF" w14:textId="77777777" w:rsidR="00620A4B" w:rsidRDefault="00620A4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071" w14:textId="77777777" w:rsidR="001A1340" w:rsidRDefault="008A4E2B">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EF7C2F"/>
    <w:multiLevelType w:val="hybridMultilevel"/>
    <w:tmpl w:val="6AB2C908"/>
    <w:lvl w:ilvl="0" w:tplc="C82E2F0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6127"/>
    <w:multiLevelType w:val="hybridMultilevel"/>
    <w:tmpl w:val="BB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70130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DEA24FB"/>
    <w:multiLevelType w:val="hybridMultilevel"/>
    <w:tmpl w:val="7FD6A998"/>
    <w:lvl w:ilvl="0" w:tplc="BBA4F4D4">
      <w:start w:val="1"/>
      <w:numFmt w:val="decimal"/>
      <w:lvlText w:val="%1."/>
      <w:lvlJc w:val="left"/>
      <w:pPr>
        <w:ind w:left="720" w:hanging="360"/>
      </w:pPr>
      <w:rPr>
        <w:rFonts w:hint="default"/>
        <w:b/>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F7C6A"/>
    <w:multiLevelType w:val="hybridMultilevel"/>
    <w:tmpl w:val="1202538A"/>
    <w:lvl w:ilvl="0" w:tplc="579A2AF4">
      <w:start w:val="1"/>
      <w:numFmt w:val="decimal"/>
      <w:lvlText w:val="%1."/>
      <w:lvlJc w:val="left"/>
      <w:pPr>
        <w:ind w:left="360" w:hanging="360"/>
      </w:pPr>
      <w:rPr>
        <w:rFonts w:hint="default"/>
        <w:b/>
        <w:bCs/>
        <w:i w:val="0"/>
        <w:iCs w:val="0"/>
        <w:color w:val="auto"/>
        <w:sz w:val="26"/>
        <w:szCs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732344E9"/>
    <w:multiLevelType w:val="hybridMultilevel"/>
    <w:tmpl w:val="85849936"/>
    <w:lvl w:ilvl="0" w:tplc="2DBA83FE">
      <w:start w:val="1"/>
      <w:numFmt w:val="upperLetter"/>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A30AD"/>
    <w:multiLevelType w:val="hybridMultilevel"/>
    <w:tmpl w:val="9EF49C82"/>
    <w:lvl w:ilvl="0" w:tplc="2DBA83FE">
      <w:start w:val="1"/>
      <w:numFmt w:val="upperLetter"/>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1"/>
  </w:num>
  <w:num w:numId="5">
    <w:abstractNumId w:val="8"/>
  </w:num>
  <w:num w:numId="6">
    <w:abstractNumId w:val="12"/>
  </w:num>
  <w:num w:numId="7">
    <w:abstractNumId w:val="27"/>
  </w:num>
  <w:num w:numId="8">
    <w:abstractNumId w:val="15"/>
  </w:num>
  <w:num w:numId="9">
    <w:abstractNumId w:val="11"/>
  </w:num>
  <w:num w:numId="10">
    <w:abstractNumId w:val="0"/>
  </w:num>
  <w:num w:numId="11">
    <w:abstractNumId w:val="2"/>
  </w:num>
  <w:num w:numId="12">
    <w:abstractNumId w:val="26"/>
  </w:num>
  <w:num w:numId="13">
    <w:abstractNumId w:val="9"/>
  </w:num>
  <w:num w:numId="14">
    <w:abstractNumId w:val="20"/>
  </w:num>
  <w:num w:numId="15">
    <w:abstractNumId w:val="13"/>
  </w:num>
  <w:num w:numId="16">
    <w:abstractNumId w:val="4"/>
  </w:num>
  <w:num w:numId="17">
    <w:abstractNumId w:val="32"/>
  </w:num>
  <w:num w:numId="18">
    <w:abstractNumId w:val="18"/>
  </w:num>
  <w:num w:numId="19">
    <w:abstractNumId w:val="17"/>
  </w:num>
  <w:num w:numId="20">
    <w:abstractNumId w:val="24"/>
  </w:num>
  <w:num w:numId="21">
    <w:abstractNumId w:val="5"/>
  </w:num>
  <w:num w:numId="22">
    <w:abstractNumId w:val="19"/>
  </w:num>
  <w:num w:numId="23">
    <w:abstractNumId w:val="30"/>
  </w:num>
  <w:num w:numId="24">
    <w:abstractNumId w:val="1"/>
  </w:num>
  <w:num w:numId="25">
    <w:abstractNumId w:val="7"/>
  </w:num>
  <w:num w:numId="26">
    <w:abstractNumId w:val="23"/>
  </w:num>
  <w:num w:numId="27">
    <w:abstractNumId w:val="6"/>
  </w:num>
  <w:num w:numId="28">
    <w:abstractNumId w:val="35"/>
  </w:num>
  <w:num w:numId="29">
    <w:abstractNumId w:val="28"/>
  </w:num>
  <w:num w:numId="30">
    <w:abstractNumId w:val="29"/>
  </w:num>
  <w:num w:numId="31">
    <w:abstractNumId w:val="22"/>
  </w:num>
  <w:num w:numId="32">
    <w:abstractNumId w:val="21"/>
  </w:num>
  <w:num w:numId="33">
    <w:abstractNumId w:val="14"/>
  </w:num>
  <w:num w:numId="34">
    <w:abstractNumId w:val="33"/>
  </w:num>
  <w:num w:numId="35">
    <w:abstractNumId w:val="1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47816"/>
    <w:rsid w:val="0017185D"/>
    <w:rsid w:val="00185BF4"/>
    <w:rsid w:val="001A1340"/>
    <w:rsid w:val="001A5DB5"/>
    <w:rsid w:val="001D60E3"/>
    <w:rsid w:val="001E6C65"/>
    <w:rsid w:val="00210F27"/>
    <w:rsid w:val="00216B1F"/>
    <w:rsid w:val="00241AA0"/>
    <w:rsid w:val="00251198"/>
    <w:rsid w:val="00252F6F"/>
    <w:rsid w:val="00257D65"/>
    <w:rsid w:val="00267509"/>
    <w:rsid w:val="00292C76"/>
    <w:rsid w:val="00295282"/>
    <w:rsid w:val="002A7077"/>
    <w:rsid w:val="002E4FD5"/>
    <w:rsid w:val="002E56D2"/>
    <w:rsid w:val="002F1655"/>
    <w:rsid w:val="003032A7"/>
    <w:rsid w:val="00306178"/>
    <w:rsid w:val="0032236E"/>
    <w:rsid w:val="0032575A"/>
    <w:rsid w:val="003350FD"/>
    <w:rsid w:val="0034621E"/>
    <w:rsid w:val="00352132"/>
    <w:rsid w:val="00357E42"/>
    <w:rsid w:val="00365A88"/>
    <w:rsid w:val="003778CB"/>
    <w:rsid w:val="003A7648"/>
    <w:rsid w:val="003A7C03"/>
    <w:rsid w:val="003C78B1"/>
    <w:rsid w:val="003D3B64"/>
    <w:rsid w:val="003E4ED0"/>
    <w:rsid w:val="003E4FB2"/>
    <w:rsid w:val="003E65C7"/>
    <w:rsid w:val="003F46BF"/>
    <w:rsid w:val="00416AD7"/>
    <w:rsid w:val="00416E80"/>
    <w:rsid w:val="00442196"/>
    <w:rsid w:val="0047642B"/>
    <w:rsid w:val="00491569"/>
    <w:rsid w:val="00497CCB"/>
    <w:rsid w:val="004E095A"/>
    <w:rsid w:val="00505C95"/>
    <w:rsid w:val="00511948"/>
    <w:rsid w:val="0052551C"/>
    <w:rsid w:val="00527D6E"/>
    <w:rsid w:val="00535775"/>
    <w:rsid w:val="00546907"/>
    <w:rsid w:val="005877B2"/>
    <w:rsid w:val="00595EDE"/>
    <w:rsid w:val="005A02FD"/>
    <w:rsid w:val="005B3557"/>
    <w:rsid w:val="005C717A"/>
    <w:rsid w:val="005C78E0"/>
    <w:rsid w:val="005E43F1"/>
    <w:rsid w:val="005F799A"/>
    <w:rsid w:val="00607CC9"/>
    <w:rsid w:val="00620A4B"/>
    <w:rsid w:val="00626B89"/>
    <w:rsid w:val="00676100"/>
    <w:rsid w:val="00697F62"/>
    <w:rsid w:val="006B1EB3"/>
    <w:rsid w:val="006B206B"/>
    <w:rsid w:val="006C1F5F"/>
    <w:rsid w:val="00701873"/>
    <w:rsid w:val="007030C2"/>
    <w:rsid w:val="00703342"/>
    <w:rsid w:val="00731C7F"/>
    <w:rsid w:val="00733594"/>
    <w:rsid w:val="00747DA3"/>
    <w:rsid w:val="007557B8"/>
    <w:rsid w:val="00764E3B"/>
    <w:rsid w:val="00795850"/>
    <w:rsid w:val="007D7807"/>
    <w:rsid w:val="00803F6B"/>
    <w:rsid w:val="008212B5"/>
    <w:rsid w:val="00836B95"/>
    <w:rsid w:val="00847C09"/>
    <w:rsid w:val="008508E6"/>
    <w:rsid w:val="00850D69"/>
    <w:rsid w:val="00853511"/>
    <w:rsid w:val="00872347"/>
    <w:rsid w:val="008816F3"/>
    <w:rsid w:val="00885CDD"/>
    <w:rsid w:val="00896AC3"/>
    <w:rsid w:val="008A0A62"/>
    <w:rsid w:val="008A4E2B"/>
    <w:rsid w:val="008B033D"/>
    <w:rsid w:val="008B3174"/>
    <w:rsid w:val="008C1B14"/>
    <w:rsid w:val="008D3023"/>
    <w:rsid w:val="008E1403"/>
    <w:rsid w:val="008E63C2"/>
    <w:rsid w:val="008F09A1"/>
    <w:rsid w:val="0090607A"/>
    <w:rsid w:val="0092269E"/>
    <w:rsid w:val="00930103"/>
    <w:rsid w:val="009342E9"/>
    <w:rsid w:val="00942567"/>
    <w:rsid w:val="00966004"/>
    <w:rsid w:val="00996A14"/>
    <w:rsid w:val="009A6B93"/>
    <w:rsid w:val="009B69C7"/>
    <w:rsid w:val="009C3D99"/>
    <w:rsid w:val="009E478F"/>
    <w:rsid w:val="00A07C8E"/>
    <w:rsid w:val="00A216E3"/>
    <w:rsid w:val="00A25433"/>
    <w:rsid w:val="00A256F7"/>
    <w:rsid w:val="00A435AC"/>
    <w:rsid w:val="00A43E82"/>
    <w:rsid w:val="00A53076"/>
    <w:rsid w:val="00A56A32"/>
    <w:rsid w:val="00AB4134"/>
    <w:rsid w:val="00AF38FE"/>
    <w:rsid w:val="00B04BED"/>
    <w:rsid w:val="00B10C6E"/>
    <w:rsid w:val="00B22764"/>
    <w:rsid w:val="00B419EE"/>
    <w:rsid w:val="00B44EF1"/>
    <w:rsid w:val="00B70911"/>
    <w:rsid w:val="00B821D0"/>
    <w:rsid w:val="00B8483E"/>
    <w:rsid w:val="00B87771"/>
    <w:rsid w:val="00BA0481"/>
    <w:rsid w:val="00BA16A2"/>
    <w:rsid w:val="00BB10F3"/>
    <w:rsid w:val="00BC3ECB"/>
    <w:rsid w:val="00BD1DFA"/>
    <w:rsid w:val="00BE4B12"/>
    <w:rsid w:val="00BF045D"/>
    <w:rsid w:val="00C07B3B"/>
    <w:rsid w:val="00C44B34"/>
    <w:rsid w:val="00C76BE8"/>
    <w:rsid w:val="00C84EED"/>
    <w:rsid w:val="00C850FF"/>
    <w:rsid w:val="00CA11B7"/>
    <w:rsid w:val="00CB25F5"/>
    <w:rsid w:val="00CB6B2D"/>
    <w:rsid w:val="00CE450D"/>
    <w:rsid w:val="00D12F2A"/>
    <w:rsid w:val="00D1668A"/>
    <w:rsid w:val="00D175A4"/>
    <w:rsid w:val="00D224BD"/>
    <w:rsid w:val="00D342D5"/>
    <w:rsid w:val="00D6571E"/>
    <w:rsid w:val="00D72180"/>
    <w:rsid w:val="00D7412C"/>
    <w:rsid w:val="00D770F7"/>
    <w:rsid w:val="00DA655F"/>
    <w:rsid w:val="00DD4EEF"/>
    <w:rsid w:val="00DE164D"/>
    <w:rsid w:val="00DE7609"/>
    <w:rsid w:val="00E005F7"/>
    <w:rsid w:val="00E11E28"/>
    <w:rsid w:val="00E1503F"/>
    <w:rsid w:val="00E1607D"/>
    <w:rsid w:val="00E22AE2"/>
    <w:rsid w:val="00E34CB3"/>
    <w:rsid w:val="00E4198D"/>
    <w:rsid w:val="00E453D8"/>
    <w:rsid w:val="00E524E9"/>
    <w:rsid w:val="00E53514"/>
    <w:rsid w:val="00E6731E"/>
    <w:rsid w:val="00E70B9E"/>
    <w:rsid w:val="00E96495"/>
    <w:rsid w:val="00EA08E6"/>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22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226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1460-DC2F-4678-93C2-51410E86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Kim Smith</cp:lastModifiedBy>
  <cp:revision>8</cp:revision>
  <cp:lastPrinted>2018-05-17T14:16:00Z</cp:lastPrinted>
  <dcterms:created xsi:type="dcterms:W3CDTF">2024-03-20T13:51:00Z</dcterms:created>
  <dcterms:modified xsi:type="dcterms:W3CDTF">2024-03-26T13:42:00Z</dcterms:modified>
</cp:coreProperties>
</file>