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pPr w:leftFromText="180" w:rightFromText="180" w:horzAnchor="margin" w:tblpY="508"/>
        <w:tblW w:w="0" w:type="auto"/>
        <w:tblLook w:val="04A0" w:firstRow="1" w:lastRow="0" w:firstColumn="1" w:lastColumn="0" w:noHBand="0" w:noVBand="1"/>
      </w:tblPr>
      <w:tblGrid>
        <w:gridCol w:w="4621"/>
        <w:gridCol w:w="4621"/>
      </w:tblGrid>
      <w:tr w:rsidR="00603197" w:rsidRPr="00A62D94" w:rsidTr="00FA4F8D">
        <w:tc>
          <w:tcPr>
            <w:tcW w:w="4621" w:type="dxa"/>
          </w:tcPr>
          <w:p w:rsidR="00603197" w:rsidRPr="00A62D94" w:rsidRDefault="00603197" w:rsidP="00F700C5">
            <w:pPr>
              <w:ind w:left="0" w:firstLine="0"/>
              <w:rPr>
                <w:sz w:val="20"/>
                <w:szCs w:val="20"/>
              </w:rPr>
            </w:pPr>
            <w:bookmarkStart w:id="0" w:name="_GoBack"/>
            <w:bookmarkEnd w:id="0"/>
            <w:r w:rsidRPr="00A62D94">
              <w:rPr>
                <w:sz w:val="20"/>
                <w:szCs w:val="20"/>
              </w:rPr>
              <w:t xml:space="preserve">CARF </w:t>
            </w:r>
          </w:p>
          <w:p w:rsidR="00603197" w:rsidRPr="00A62D94" w:rsidRDefault="007E031C" w:rsidP="008C4554">
            <w:pPr>
              <w:ind w:left="0" w:firstLine="0"/>
              <w:rPr>
                <w:sz w:val="20"/>
                <w:szCs w:val="20"/>
              </w:rPr>
            </w:pPr>
            <w:r>
              <w:rPr>
                <w:sz w:val="20"/>
                <w:szCs w:val="20"/>
              </w:rPr>
              <w:t xml:space="preserve">SCQF Level </w:t>
            </w:r>
            <w:r w:rsidR="008C4554">
              <w:rPr>
                <w:sz w:val="20"/>
                <w:szCs w:val="20"/>
              </w:rPr>
              <w:t>7</w:t>
            </w:r>
          </w:p>
        </w:tc>
        <w:tc>
          <w:tcPr>
            <w:tcW w:w="4621" w:type="dxa"/>
          </w:tcPr>
          <w:p w:rsidR="00962C1F" w:rsidRPr="000948FF" w:rsidRDefault="00AF708A" w:rsidP="00962C1F">
            <w:pPr>
              <w:rPr>
                <w:rFonts w:ascii="Calibri" w:eastAsia="Calibri" w:hAnsi="Calibri" w:cs="Arial"/>
                <w:color w:val="FFFFFF"/>
                <w:sz w:val="20"/>
                <w:szCs w:val="20"/>
              </w:rPr>
            </w:pPr>
            <w:r>
              <w:rPr>
                <w:rFonts w:cs="Arial"/>
                <w:sz w:val="20"/>
                <w:szCs w:val="20"/>
              </w:rPr>
              <w:t>Financial Inclusion C</w:t>
            </w:r>
            <w:r w:rsidR="008C7D1A">
              <w:rPr>
                <w:rFonts w:cs="Arial"/>
                <w:sz w:val="20"/>
                <w:szCs w:val="20"/>
              </w:rPr>
              <w:t>aseworker</w:t>
            </w:r>
          </w:p>
          <w:p w:rsidR="00962C1F" w:rsidRPr="000948FF" w:rsidRDefault="00962C1F" w:rsidP="00962C1F">
            <w:pPr>
              <w:ind w:left="1440"/>
              <w:rPr>
                <w:rFonts w:ascii="Calibri" w:eastAsia="Calibri" w:hAnsi="Calibri" w:cs="Arial"/>
                <w:color w:val="FFFFFF"/>
                <w:sz w:val="20"/>
                <w:szCs w:val="20"/>
              </w:rPr>
            </w:pPr>
            <w:r w:rsidRPr="000948FF">
              <w:rPr>
                <w:rFonts w:ascii="Calibri" w:eastAsia="Calibri" w:hAnsi="Calibri" w:cs="Arial"/>
                <w:color w:val="FFFFFF"/>
                <w:sz w:val="20"/>
                <w:szCs w:val="20"/>
              </w:rPr>
              <w:t xml:space="preserve">       </w:t>
            </w:r>
          </w:p>
          <w:p w:rsidR="00603197" w:rsidRPr="00A62D94" w:rsidRDefault="00603197" w:rsidP="00827688">
            <w:pPr>
              <w:ind w:left="0" w:firstLine="0"/>
              <w:rPr>
                <w:sz w:val="20"/>
                <w:szCs w:val="20"/>
              </w:rPr>
            </w:pPr>
          </w:p>
        </w:tc>
      </w:tr>
      <w:tr w:rsidR="00603197" w:rsidRPr="00A62D94" w:rsidTr="00FA4F8D">
        <w:tc>
          <w:tcPr>
            <w:tcW w:w="4621" w:type="dxa"/>
          </w:tcPr>
          <w:p w:rsidR="005578B4" w:rsidRDefault="007E031C" w:rsidP="00F700C5">
            <w:pPr>
              <w:ind w:left="0" w:firstLine="0"/>
              <w:rPr>
                <w:sz w:val="18"/>
                <w:szCs w:val="18"/>
              </w:rPr>
            </w:pPr>
            <w:r>
              <w:rPr>
                <w:sz w:val="18"/>
                <w:szCs w:val="18"/>
              </w:rPr>
              <w:t>Department</w:t>
            </w:r>
            <w:r w:rsidR="005578B4">
              <w:rPr>
                <w:sz w:val="18"/>
                <w:szCs w:val="18"/>
              </w:rPr>
              <w:t xml:space="preserve"> &amp; Location </w:t>
            </w:r>
          </w:p>
          <w:p w:rsidR="00603197" w:rsidRPr="00F700C5" w:rsidRDefault="00603197" w:rsidP="00F700C5">
            <w:pPr>
              <w:ind w:left="0" w:firstLine="0"/>
              <w:rPr>
                <w:sz w:val="18"/>
                <w:szCs w:val="18"/>
              </w:rPr>
            </w:pPr>
            <w:r w:rsidRPr="00F700C5">
              <w:rPr>
                <w:sz w:val="18"/>
                <w:szCs w:val="18"/>
              </w:rPr>
              <w:t>Reporting To</w:t>
            </w:r>
            <w:r w:rsidR="005578B4">
              <w:rPr>
                <w:sz w:val="18"/>
                <w:szCs w:val="18"/>
              </w:rPr>
              <w:t>:</w:t>
            </w:r>
          </w:p>
        </w:tc>
        <w:tc>
          <w:tcPr>
            <w:tcW w:w="4621" w:type="dxa"/>
          </w:tcPr>
          <w:p w:rsidR="00AF708A" w:rsidRPr="00AF708A" w:rsidRDefault="00AF708A" w:rsidP="00962C1F">
            <w:pPr>
              <w:ind w:left="0" w:firstLine="0"/>
              <w:rPr>
                <w:sz w:val="18"/>
                <w:szCs w:val="18"/>
              </w:rPr>
            </w:pPr>
            <w:r w:rsidRPr="00AF708A">
              <w:rPr>
                <w:rFonts w:ascii="Calibri" w:eastAsia="Calibri" w:hAnsi="Calibri" w:cs="Times New Roman"/>
                <w:sz w:val="18"/>
                <w:szCs w:val="18"/>
              </w:rPr>
              <w:t>Money Advice Unit, Flemington Road, Glenrothes</w:t>
            </w:r>
          </w:p>
          <w:p w:rsidR="00603197" w:rsidRPr="00962C1F" w:rsidRDefault="008C7D1A" w:rsidP="00962C1F">
            <w:pPr>
              <w:ind w:left="0" w:firstLine="0"/>
              <w:rPr>
                <w:sz w:val="18"/>
                <w:szCs w:val="18"/>
              </w:rPr>
            </w:pPr>
            <w:r>
              <w:rPr>
                <w:rFonts w:ascii="Calibri" w:eastAsia="Calibri" w:hAnsi="Calibri" w:cs="Arial"/>
                <w:sz w:val="18"/>
                <w:szCs w:val="18"/>
              </w:rPr>
              <w:t>Financial Inclusion Coordinator</w:t>
            </w:r>
          </w:p>
        </w:tc>
      </w:tr>
      <w:tr w:rsidR="00603197" w:rsidRPr="00A62D94" w:rsidTr="00FA4F8D">
        <w:tc>
          <w:tcPr>
            <w:tcW w:w="4621" w:type="dxa"/>
          </w:tcPr>
          <w:p w:rsidR="00603197" w:rsidRPr="00F700C5" w:rsidRDefault="005578B4" w:rsidP="00F700C5">
            <w:pPr>
              <w:ind w:left="0" w:firstLine="0"/>
              <w:rPr>
                <w:sz w:val="18"/>
                <w:szCs w:val="18"/>
              </w:rPr>
            </w:pPr>
            <w:r>
              <w:rPr>
                <w:sz w:val="18"/>
                <w:szCs w:val="18"/>
              </w:rPr>
              <w:t xml:space="preserve"> </w:t>
            </w:r>
          </w:p>
        </w:tc>
        <w:tc>
          <w:tcPr>
            <w:tcW w:w="4621" w:type="dxa"/>
          </w:tcPr>
          <w:p w:rsidR="00603197" w:rsidRPr="00F700C5" w:rsidRDefault="00A8394A" w:rsidP="00962C1F">
            <w:pPr>
              <w:ind w:left="0" w:firstLine="0"/>
              <w:rPr>
                <w:sz w:val="18"/>
                <w:szCs w:val="18"/>
              </w:rPr>
            </w:pPr>
            <w:r>
              <w:rPr>
                <w:sz w:val="18"/>
                <w:szCs w:val="18"/>
              </w:rPr>
              <w:t xml:space="preserve">         </w:t>
            </w:r>
          </w:p>
        </w:tc>
      </w:tr>
      <w:tr w:rsidR="00827688" w:rsidRPr="00A62D94" w:rsidTr="00FA4F8D">
        <w:tc>
          <w:tcPr>
            <w:tcW w:w="4621" w:type="dxa"/>
          </w:tcPr>
          <w:p w:rsidR="00827688" w:rsidRPr="00F700C5" w:rsidRDefault="00827688" w:rsidP="00F700C5">
            <w:pPr>
              <w:ind w:left="0" w:firstLine="0"/>
              <w:rPr>
                <w:sz w:val="18"/>
                <w:szCs w:val="18"/>
              </w:rPr>
            </w:pPr>
            <w:r w:rsidRPr="00F700C5">
              <w:rPr>
                <w:sz w:val="18"/>
                <w:szCs w:val="18"/>
              </w:rPr>
              <w:t>Purpose of Job</w:t>
            </w:r>
          </w:p>
        </w:tc>
        <w:tc>
          <w:tcPr>
            <w:tcW w:w="4621" w:type="dxa"/>
          </w:tcPr>
          <w:p w:rsidR="00AF708A" w:rsidRPr="00AF708A" w:rsidRDefault="00AF708A" w:rsidP="00AF708A">
            <w:pPr>
              <w:pStyle w:val="NoSpacing"/>
              <w:rPr>
                <w:rFonts w:ascii="Calibri" w:eastAsia="Calibri" w:hAnsi="Calibri" w:cs="Times New Roman"/>
                <w:sz w:val="18"/>
                <w:szCs w:val="18"/>
              </w:rPr>
            </w:pPr>
          </w:p>
          <w:p w:rsidR="00F04534" w:rsidRPr="008C7D1A" w:rsidRDefault="008C7D1A" w:rsidP="008C7D1A">
            <w:pPr>
              <w:pStyle w:val="NoSpacing"/>
              <w:numPr>
                <w:ilvl w:val="0"/>
                <w:numId w:val="22"/>
              </w:numPr>
              <w:jc w:val="both"/>
              <w:rPr>
                <w:rFonts w:ascii="Calibri" w:eastAsia="Calibri" w:hAnsi="Calibri" w:cs="Arial"/>
                <w:sz w:val="18"/>
                <w:szCs w:val="18"/>
              </w:rPr>
            </w:pPr>
            <w:r w:rsidRPr="008C7D1A">
              <w:rPr>
                <w:rFonts w:eastAsia="Calibri"/>
                <w:sz w:val="18"/>
                <w:szCs w:val="18"/>
              </w:rPr>
              <w:t>The main purpose of the post is to support early intervention and prevention at the earliest possible stage and to deliver an effective and person centred service that enables people to have skills and knowledge that allow them to cope better financially and where necessary provide clients with debt relief options. This will be achieved by providing financial awareness training and literacy and financial health checks to project participants.</w:t>
            </w:r>
          </w:p>
          <w:p w:rsidR="008C7D1A" w:rsidRPr="008C7D1A" w:rsidRDefault="008C7D1A" w:rsidP="008C7D1A">
            <w:pPr>
              <w:pStyle w:val="ListParagraph"/>
              <w:numPr>
                <w:ilvl w:val="0"/>
                <w:numId w:val="22"/>
              </w:numPr>
              <w:jc w:val="both"/>
              <w:rPr>
                <w:rFonts w:ascii="Calibri" w:eastAsia="Calibri" w:hAnsi="Calibri" w:cs="Arial"/>
                <w:sz w:val="18"/>
                <w:szCs w:val="18"/>
              </w:rPr>
            </w:pPr>
            <w:r w:rsidRPr="008C7D1A">
              <w:rPr>
                <w:sz w:val="18"/>
                <w:szCs w:val="18"/>
              </w:rPr>
              <w:t>Deliver to appropriate locations throughout Fife as may be required. The post holder will be expected to undertake evening and weekend work when required</w:t>
            </w:r>
          </w:p>
          <w:p w:rsidR="00827688" w:rsidRPr="00F04534" w:rsidRDefault="00827688" w:rsidP="00F04534">
            <w:pPr>
              <w:ind w:left="360" w:firstLine="0"/>
              <w:rPr>
                <w:sz w:val="18"/>
                <w:szCs w:val="18"/>
              </w:rPr>
            </w:pPr>
          </w:p>
        </w:tc>
      </w:tr>
      <w:tr w:rsidR="00827688" w:rsidRPr="00A62D94" w:rsidTr="00FA4F8D">
        <w:tc>
          <w:tcPr>
            <w:tcW w:w="4621" w:type="dxa"/>
          </w:tcPr>
          <w:p w:rsidR="00827688" w:rsidRPr="00F700C5" w:rsidRDefault="00827688" w:rsidP="00F700C5">
            <w:pPr>
              <w:ind w:left="0" w:firstLine="0"/>
              <w:rPr>
                <w:sz w:val="18"/>
                <w:szCs w:val="18"/>
              </w:rPr>
            </w:pPr>
            <w:r w:rsidRPr="00F700C5">
              <w:rPr>
                <w:sz w:val="18"/>
                <w:szCs w:val="18"/>
              </w:rPr>
              <w:t>Competencies</w:t>
            </w:r>
          </w:p>
        </w:tc>
        <w:tc>
          <w:tcPr>
            <w:tcW w:w="4621" w:type="dxa"/>
          </w:tcPr>
          <w:p w:rsidR="00827688" w:rsidRPr="000354D1" w:rsidRDefault="00827688" w:rsidP="000354D1">
            <w:pPr>
              <w:ind w:left="360" w:firstLine="0"/>
              <w:rPr>
                <w:sz w:val="18"/>
                <w:szCs w:val="18"/>
              </w:rPr>
            </w:pPr>
          </w:p>
        </w:tc>
      </w:tr>
      <w:tr w:rsidR="00827688" w:rsidRPr="00A62D94" w:rsidTr="00FA4F8D">
        <w:tc>
          <w:tcPr>
            <w:tcW w:w="4621" w:type="dxa"/>
          </w:tcPr>
          <w:p w:rsidR="00827688" w:rsidRPr="00F700C5" w:rsidRDefault="00827688" w:rsidP="00F700C5">
            <w:pPr>
              <w:ind w:left="0" w:firstLine="0"/>
              <w:rPr>
                <w:sz w:val="18"/>
                <w:szCs w:val="18"/>
              </w:rPr>
            </w:pPr>
            <w:r w:rsidRPr="00F700C5">
              <w:rPr>
                <w:sz w:val="18"/>
                <w:szCs w:val="18"/>
              </w:rPr>
              <w:t>Scope of Work</w:t>
            </w:r>
          </w:p>
        </w:tc>
        <w:tc>
          <w:tcPr>
            <w:tcW w:w="4621" w:type="dxa"/>
          </w:tcPr>
          <w:p w:rsidR="00827688" w:rsidRDefault="00827688" w:rsidP="000D6ACE">
            <w:pPr>
              <w:pStyle w:val="NoSpacing"/>
              <w:numPr>
                <w:ilvl w:val="0"/>
                <w:numId w:val="18"/>
              </w:numPr>
              <w:rPr>
                <w:rFonts w:cs="Arial"/>
                <w:sz w:val="18"/>
                <w:szCs w:val="18"/>
              </w:rPr>
            </w:pPr>
            <w:r w:rsidRPr="00A8394A">
              <w:rPr>
                <w:rFonts w:cs="Arial"/>
                <w:sz w:val="18"/>
                <w:szCs w:val="18"/>
              </w:rPr>
              <w:t>As detailed in Degree of Autonomy</w:t>
            </w:r>
            <w:r w:rsidR="005578B4">
              <w:rPr>
                <w:rFonts w:cs="Arial"/>
                <w:sz w:val="18"/>
                <w:szCs w:val="18"/>
              </w:rPr>
              <w:t>.</w:t>
            </w:r>
          </w:p>
          <w:p w:rsidR="000948FF" w:rsidRDefault="000948FF" w:rsidP="000D6ACE">
            <w:pPr>
              <w:pStyle w:val="NoSpacing"/>
              <w:numPr>
                <w:ilvl w:val="0"/>
                <w:numId w:val="18"/>
              </w:numPr>
              <w:rPr>
                <w:sz w:val="18"/>
                <w:szCs w:val="18"/>
              </w:rPr>
            </w:pPr>
            <w:r w:rsidRPr="00F700C5">
              <w:rPr>
                <w:sz w:val="18"/>
                <w:szCs w:val="18"/>
              </w:rPr>
              <w:t>To undertake any other specific duties that may be required.</w:t>
            </w:r>
          </w:p>
          <w:p w:rsidR="00AF708A" w:rsidRPr="00AF708A" w:rsidRDefault="00AF708A" w:rsidP="00AF708A">
            <w:pPr>
              <w:pStyle w:val="NoSpacing"/>
              <w:numPr>
                <w:ilvl w:val="0"/>
                <w:numId w:val="18"/>
              </w:numPr>
              <w:rPr>
                <w:rFonts w:ascii="Calibri" w:eastAsia="Calibri" w:hAnsi="Calibri" w:cs="Times New Roman"/>
                <w:sz w:val="18"/>
                <w:szCs w:val="18"/>
              </w:rPr>
            </w:pPr>
            <w:r>
              <w:rPr>
                <w:rFonts w:eastAsia="Calibri"/>
                <w:sz w:val="18"/>
                <w:szCs w:val="18"/>
              </w:rPr>
              <w:t>T</w:t>
            </w:r>
            <w:r w:rsidRPr="00AF708A">
              <w:rPr>
                <w:rFonts w:ascii="Calibri" w:eastAsia="Calibri" w:hAnsi="Calibri" w:cs="Times New Roman"/>
                <w:sz w:val="18"/>
                <w:szCs w:val="18"/>
              </w:rPr>
              <w:t>he post requires an understanding of and application of preventative and early intervention actions, in order to avoid the need for crisis debt assistance and support, and to help reduce the level of financial exclusion for the people of Fife. There is an expectation that the post holder will possess and also maintain a good working knowledge of any legislation and good practice related to this field of work.</w:t>
            </w:r>
          </w:p>
          <w:p w:rsidR="000D6ACE" w:rsidRPr="00A8394A" w:rsidRDefault="000D6ACE" w:rsidP="00AF708A">
            <w:pPr>
              <w:pStyle w:val="NoSpacing"/>
              <w:ind w:left="360" w:firstLine="0"/>
              <w:rPr>
                <w:rFonts w:cs="Arial"/>
                <w:sz w:val="18"/>
                <w:szCs w:val="18"/>
              </w:rPr>
            </w:pPr>
            <w:r>
              <w:rPr>
                <w:sz w:val="18"/>
                <w:szCs w:val="18"/>
              </w:rPr>
              <w:br/>
            </w:r>
          </w:p>
          <w:p w:rsidR="00827688" w:rsidRPr="00F700C5" w:rsidRDefault="00827688" w:rsidP="00BB03D9">
            <w:pPr>
              <w:ind w:left="0" w:firstLine="0"/>
              <w:rPr>
                <w:sz w:val="18"/>
                <w:szCs w:val="18"/>
              </w:rPr>
            </w:pPr>
          </w:p>
        </w:tc>
      </w:tr>
      <w:tr w:rsidR="008C7D1A" w:rsidRPr="00A62D94" w:rsidTr="00FA4F8D">
        <w:tc>
          <w:tcPr>
            <w:tcW w:w="4621" w:type="dxa"/>
          </w:tcPr>
          <w:p w:rsidR="008C7D1A" w:rsidRPr="00AF708A" w:rsidRDefault="008C7D1A" w:rsidP="00F700C5">
            <w:pPr>
              <w:ind w:left="0" w:firstLine="0"/>
              <w:rPr>
                <w:b/>
                <w:sz w:val="18"/>
                <w:szCs w:val="18"/>
              </w:rPr>
            </w:pPr>
            <w:r w:rsidRPr="00AF708A">
              <w:rPr>
                <w:sz w:val="18"/>
                <w:szCs w:val="18"/>
              </w:rPr>
              <w:t>Degree of Autonomy</w:t>
            </w:r>
          </w:p>
        </w:tc>
        <w:tc>
          <w:tcPr>
            <w:tcW w:w="4621" w:type="dxa"/>
          </w:tcPr>
          <w:p w:rsidR="008C7D1A" w:rsidRPr="008C7D1A" w:rsidRDefault="008C7D1A" w:rsidP="008C7D1A">
            <w:pPr>
              <w:ind w:left="360" w:firstLine="0"/>
              <w:rPr>
                <w:sz w:val="18"/>
                <w:szCs w:val="18"/>
              </w:rPr>
            </w:pPr>
          </w:p>
          <w:p w:rsidR="008C7D1A" w:rsidRPr="008C7D1A" w:rsidRDefault="008C7D1A" w:rsidP="008C7D1A">
            <w:pPr>
              <w:pStyle w:val="NoSpacing"/>
              <w:numPr>
                <w:ilvl w:val="0"/>
                <w:numId w:val="24"/>
              </w:numPr>
              <w:rPr>
                <w:rFonts w:eastAsia="Calibri"/>
                <w:sz w:val="18"/>
                <w:szCs w:val="18"/>
              </w:rPr>
            </w:pPr>
            <w:r w:rsidRPr="008C7D1A">
              <w:rPr>
                <w:rFonts w:eastAsia="Calibri"/>
                <w:sz w:val="18"/>
                <w:szCs w:val="18"/>
              </w:rPr>
              <w:t xml:space="preserve">Ensure that research work, telephone calls and/or correspondence relating to money advice and financial inclusion is progressed, recorded and filed appropriately and timeously and </w:t>
            </w:r>
            <w:r w:rsidRPr="008C7D1A">
              <w:rPr>
                <w:sz w:val="18"/>
                <w:szCs w:val="18"/>
              </w:rPr>
              <w:t>to ensure accurate recording, progressing and monitoring of client cases using computer software packages in accordance with recognised good practice in the money advice field</w:t>
            </w:r>
          </w:p>
          <w:p w:rsidR="008C7D1A" w:rsidRPr="008C7D1A" w:rsidRDefault="008C7D1A" w:rsidP="008C7D1A">
            <w:pPr>
              <w:pStyle w:val="NoSpacing"/>
              <w:numPr>
                <w:ilvl w:val="0"/>
                <w:numId w:val="24"/>
              </w:numPr>
              <w:rPr>
                <w:rFonts w:eastAsia="Calibri"/>
                <w:sz w:val="18"/>
                <w:szCs w:val="18"/>
              </w:rPr>
            </w:pPr>
            <w:r w:rsidRPr="008C7D1A">
              <w:rPr>
                <w:rFonts w:eastAsia="Calibri"/>
                <w:sz w:val="18"/>
                <w:szCs w:val="18"/>
              </w:rPr>
              <w:t>Develop effective working relationships with Fife Gingerbread Project Staff and other statutory agencies and voluntary sector organisation staff</w:t>
            </w:r>
          </w:p>
          <w:p w:rsidR="008C7D1A" w:rsidRPr="008C7D1A" w:rsidRDefault="008C7D1A" w:rsidP="008C7D1A">
            <w:pPr>
              <w:pStyle w:val="NoSpacing"/>
              <w:numPr>
                <w:ilvl w:val="0"/>
                <w:numId w:val="24"/>
              </w:numPr>
              <w:rPr>
                <w:rFonts w:eastAsia="Calibri"/>
                <w:sz w:val="18"/>
                <w:szCs w:val="18"/>
              </w:rPr>
            </w:pPr>
            <w:r w:rsidRPr="008C7D1A">
              <w:rPr>
                <w:sz w:val="18"/>
                <w:szCs w:val="18"/>
                <w:lang w:eastAsia="en-GB"/>
              </w:rPr>
              <w:t xml:space="preserve">The post holder will work with clients to maximise their income; deal with any indebtedness issues and help with budgeting enquiries </w:t>
            </w:r>
            <w:r w:rsidRPr="008C7D1A">
              <w:rPr>
                <w:rFonts w:eastAsia="Calibri"/>
                <w:sz w:val="18"/>
                <w:szCs w:val="18"/>
              </w:rPr>
              <w:t xml:space="preserve">and will action any casework in respect of money advice and financial inclusion in relation to referrals made by partner Organisations and </w:t>
            </w:r>
            <w:r w:rsidRPr="008C7D1A">
              <w:rPr>
                <w:sz w:val="18"/>
                <w:szCs w:val="18"/>
              </w:rPr>
              <w:t>be responsible for the day-to-day management, maintenance and prioritising of own case load.</w:t>
            </w:r>
          </w:p>
          <w:p w:rsidR="008C7D1A" w:rsidRPr="008C7D1A" w:rsidRDefault="008C7D1A" w:rsidP="008C7D1A">
            <w:pPr>
              <w:pStyle w:val="NoSpacing"/>
              <w:numPr>
                <w:ilvl w:val="0"/>
                <w:numId w:val="24"/>
              </w:numPr>
              <w:rPr>
                <w:sz w:val="18"/>
                <w:szCs w:val="18"/>
              </w:rPr>
            </w:pPr>
            <w:r w:rsidRPr="008C7D1A">
              <w:rPr>
                <w:rFonts w:eastAsia="Calibri"/>
                <w:sz w:val="18"/>
                <w:szCs w:val="18"/>
              </w:rPr>
              <w:t xml:space="preserve">To actively promote the development of </w:t>
            </w:r>
            <w:r w:rsidRPr="008C7D1A">
              <w:rPr>
                <w:rFonts w:eastAsia="Calibri"/>
                <w:sz w:val="18"/>
                <w:szCs w:val="18"/>
              </w:rPr>
              <w:lastRenderedPageBreak/>
              <w:t>financially included individuals, households and communities through individual casework, printed and electronic leaflets and through involvement at community events</w:t>
            </w:r>
            <w:r w:rsidRPr="008C7D1A">
              <w:rPr>
                <w:sz w:val="18"/>
                <w:szCs w:val="18"/>
              </w:rPr>
              <w:t>.</w:t>
            </w:r>
          </w:p>
          <w:p w:rsidR="008C7D1A" w:rsidRPr="008C7D1A" w:rsidRDefault="008C7D1A" w:rsidP="008C7D1A">
            <w:pPr>
              <w:pStyle w:val="NoSpacing"/>
              <w:numPr>
                <w:ilvl w:val="0"/>
                <w:numId w:val="24"/>
              </w:numPr>
              <w:rPr>
                <w:sz w:val="18"/>
                <w:szCs w:val="18"/>
              </w:rPr>
            </w:pPr>
            <w:r w:rsidRPr="008C7D1A">
              <w:rPr>
                <w:rFonts w:eastAsia="Calibri"/>
                <w:sz w:val="18"/>
                <w:szCs w:val="18"/>
              </w:rPr>
              <w:t xml:space="preserve">To promote opportunities for financial inclusion including budgeting skills and other money management skills such as access to banking and credit union services, savings and borrowing. </w:t>
            </w:r>
          </w:p>
          <w:p w:rsidR="008C7D1A" w:rsidRPr="008C7D1A" w:rsidRDefault="008C7D1A" w:rsidP="008C7D1A">
            <w:pPr>
              <w:pStyle w:val="NoSpacing"/>
              <w:numPr>
                <w:ilvl w:val="0"/>
                <w:numId w:val="24"/>
              </w:numPr>
              <w:rPr>
                <w:sz w:val="18"/>
                <w:szCs w:val="18"/>
              </w:rPr>
            </w:pPr>
            <w:r w:rsidRPr="008C7D1A">
              <w:rPr>
                <w:sz w:val="18"/>
                <w:szCs w:val="18"/>
              </w:rPr>
              <w:t>To undertake periodic short presentations and talks on money advice issues and financial inclusion issues to partner organisations and other audiences.</w:t>
            </w:r>
          </w:p>
          <w:p w:rsidR="008C7D1A" w:rsidRPr="008C7D1A" w:rsidRDefault="008C7D1A" w:rsidP="008C7D1A">
            <w:pPr>
              <w:pStyle w:val="NoSpacing"/>
              <w:numPr>
                <w:ilvl w:val="0"/>
                <w:numId w:val="24"/>
              </w:numPr>
              <w:rPr>
                <w:sz w:val="18"/>
                <w:szCs w:val="18"/>
              </w:rPr>
            </w:pPr>
            <w:r w:rsidRPr="008C7D1A">
              <w:rPr>
                <w:sz w:val="18"/>
                <w:szCs w:val="18"/>
              </w:rPr>
              <w:t xml:space="preserve">To provide </w:t>
            </w:r>
            <w:r w:rsidRPr="008C7D1A">
              <w:rPr>
                <w:rFonts w:eastAsia="Calibri"/>
                <w:sz w:val="18"/>
                <w:szCs w:val="18"/>
              </w:rPr>
              <w:t>financial health checks, awareness raising, income maximisation, presentations and also to attend and represent, on behalf of CARF, at various events, both locally and on occasion nationally.</w:t>
            </w:r>
          </w:p>
          <w:p w:rsidR="008C7D1A" w:rsidRPr="008C7D1A" w:rsidRDefault="008C7D1A" w:rsidP="008C7D1A">
            <w:pPr>
              <w:pStyle w:val="NoSpacing"/>
              <w:numPr>
                <w:ilvl w:val="0"/>
                <w:numId w:val="24"/>
              </w:numPr>
              <w:rPr>
                <w:sz w:val="18"/>
                <w:szCs w:val="18"/>
              </w:rPr>
            </w:pPr>
            <w:r w:rsidRPr="008C7D1A">
              <w:rPr>
                <w:sz w:val="18"/>
                <w:szCs w:val="18"/>
              </w:rPr>
              <w:t>To take responsibility for money advice referrals to/from project participants, statutory agencies and voluntary sector organisations.</w:t>
            </w:r>
          </w:p>
          <w:p w:rsidR="008C7D1A" w:rsidRPr="008C7D1A" w:rsidRDefault="008C7D1A" w:rsidP="008C7D1A">
            <w:pPr>
              <w:pStyle w:val="NoSpacing"/>
              <w:numPr>
                <w:ilvl w:val="0"/>
                <w:numId w:val="24"/>
              </w:numPr>
              <w:rPr>
                <w:sz w:val="18"/>
                <w:szCs w:val="18"/>
              </w:rPr>
            </w:pPr>
            <w:r w:rsidRPr="008C7D1A">
              <w:rPr>
                <w:sz w:val="18"/>
                <w:szCs w:val="18"/>
              </w:rPr>
              <w:t>To collect and collate monitoring and evaluation data and prepare a monthly report detailing comparative statistics and client financial gain for presentation to the Financial Inclusion Co-ordinator and/or Manager.</w:t>
            </w:r>
          </w:p>
          <w:p w:rsidR="008C7D1A" w:rsidRPr="008C7D1A" w:rsidRDefault="008C7D1A" w:rsidP="008C7D1A">
            <w:pPr>
              <w:pStyle w:val="NoSpacing"/>
              <w:numPr>
                <w:ilvl w:val="0"/>
                <w:numId w:val="24"/>
              </w:numPr>
              <w:rPr>
                <w:sz w:val="18"/>
                <w:szCs w:val="18"/>
              </w:rPr>
            </w:pPr>
            <w:r w:rsidRPr="008C7D1A">
              <w:rPr>
                <w:rFonts w:eastAsia="Calibri"/>
                <w:sz w:val="18"/>
                <w:szCs w:val="18"/>
              </w:rPr>
              <w:t>To identify and progress social policy issues relevant to the remit, and within current guidelines and processes.</w:t>
            </w:r>
          </w:p>
          <w:p w:rsidR="008C7D1A" w:rsidRPr="008C7D1A" w:rsidRDefault="008C7D1A" w:rsidP="008C7D1A">
            <w:pPr>
              <w:pStyle w:val="NoSpacing"/>
              <w:numPr>
                <w:ilvl w:val="0"/>
                <w:numId w:val="24"/>
              </w:numPr>
              <w:rPr>
                <w:sz w:val="18"/>
                <w:szCs w:val="18"/>
              </w:rPr>
            </w:pPr>
            <w:r w:rsidRPr="008C7D1A">
              <w:rPr>
                <w:rFonts w:eastAsia="Calibri"/>
                <w:sz w:val="18"/>
                <w:szCs w:val="18"/>
              </w:rPr>
              <w:t>Ensure systems are in place to collect feedback on what learners have learnt and be able to put this into practice.</w:t>
            </w:r>
          </w:p>
          <w:p w:rsidR="008C7D1A" w:rsidRPr="008C7D1A" w:rsidRDefault="008C7D1A" w:rsidP="008C7D1A">
            <w:pPr>
              <w:pStyle w:val="NoSpacing"/>
              <w:numPr>
                <w:ilvl w:val="0"/>
                <w:numId w:val="24"/>
              </w:numPr>
              <w:rPr>
                <w:sz w:val="18"/>
                <w:szCs w:val="18"/>
              </w:rPr>
            </w:pPr>
            <w:r w:rsidRPr="008C7D1A">
              <w:rPr>
                <w:rFonts w:eastAsia="Calibri"/>
                <w:sz w:val="18"/>
                <w:szCs w:val="18"/>
              </w:rPr>
              <w:t>Provide high level advice in a range of topics associated with Welfare Benefit Reform</w:t>
            </w:r>
          </w:p>
          <w:p w:rsidR="008C7D1A" w:rsidRPr="008C7D1A" w:rsidRDefault="008C7D1A" w:rsidP="008C7D1A">
            <w:pPr>
              <w:pStyle w:val="NoSpacing"/>
              <w:numPr>
                <w:ilvl w:val="0"/>
                <w:numId w:val="24"/>
              </w:numPr>
              <w:rPr>
                <w:sz w:val="18"/>
                <w:szCs w:val="18"/>
              </w:rPr>
            </w:pPr>
            <w:r w:rsidRPr="008C7D1A">
              <w:rPr>
                <w:rFonts w:eastAsia="Calibri"/>
                <w:sz w:val="18"/>
                <w:szCs w:val="18"/>
              </w:rPr>
              <w:t>There is an expectation that the post holder will possess and also maintain expertise in relevant legislation, case law and codes of practice etc related to this field of work.</w:t>
            </w:r>
          </w:p>
          <w:p w:rsidR="008C7D1A" w:rsidRPr="008C7D1A" w:rsidRDefault="008C7D1A" w:rsidP="008C7D1A">
            <w:pPr>
              <w:pStyle w:val="NoSpacing"/>
              <w:numPr>
                <w:ilvl w:val="0"/>
                <w:numId w:val="24"/>
              </w:numPr>
              <w:rPr>
                <w:sz w:val="18"/>
                <w:szCs w:val="18"/>
              </w:rPr>
            </w:pPr>
            <w:r w:rsidRPr="008C7D1A">
              <w:rPr>
                <w:rFonts w:eastAsia="Calibri"/>
                <w:sz w:val="18"/>
                <w:szCs w:val="18"/>
              </w:rPr>
              <w:t>To act as a duty adviser if required</w:t>
            </w:r>
          </w:p>
          <w:p w:rsidR="008C7D1A" w:rsidRPr="008C7D1A" w:rsidRDefault="008C7D1A" w:rsidP="008C7D1A">
            <w:pPr>
              <w:pStyle w:val="NoSpacing"/>
              <w:numPr>
                <w:ilvl w:val="0"/>
                <w:numId w:val="24"/>
              </w:numPr>
              <w:rPr>
                <w:sz w:val="18"/>
                <w:szCs w:val="18"/>
              </w:rPr>
            </w:pPr>
            <w:r w:rsidRPr="008C7D1A">
              <w:rPr>
                <w:sz w:val="18"/>
                <w:szCs w:val="18"/>
              </w:rPr>
              <w:t>To undertake other duties as defined by the Money Advice Manager or Debt Advice Co-ordinator as required by the exigencies of the service.</w:t>
            </w:r>
          </w:p>
        </w:tc>
      </w:tr>
      <w:tr w:rsidR="008C7D1A" w:rsidRPr="00A62D94" w:rsidTr="00FA4F8D">
        <w:tc>
          <w:tcPr>
            <w:tcW w:w="4621" w:type="dxa"/>
          </w:tcPr>
          <w:p w:rsidR="008C7D1A" w:rsidRPr="00F700C5" w:rsidRDefault="008C7D1A" w:rsidP="00F700C5">
            <w:pPr>
              <w:ind w:left="0" w:firstLine="0"/>
              <w:rPr>
                <w:sz w:val="18"/>
                <w:szCs w:val="18"/>
              </w:rPr>
            </w:pPr>
            <w:r w:rsidRPr="00F700C5">
              <w:rPr>
                <w:sz w:val="18"/>
                <w:szCs w:val="18"/>
              </w:rPr>
              <w:lastRenderedPageBreak/>
              <w:t>Processes</w:t>
            </w:r>
          </w:p>
        </w:tc>
        <w:tc>
          <w:tcPr>
            <w:tcW w:w="4621" w:type="dxa"/>
          </w:tcPr>
          <w:p w:rsidR="005F52F1" w:rsidRPr="00AF708A" w:rsidRDefault="005F52F1" w:rsidP="005F52F1">
            <w:pPr>
              <w:numPr>
                <w:ilvl w:val="0"/>
                <w:numId w:val="21"/>
              </w:numPr>
              <w:rPr>
                <w:rFonts w:cs="Arial"/>
                <w:sz w:val="18"/>
                <w:szCs w:val="18"/>
              </w:rPr>
            </w:pPr>
            <w:r w:rsidRPr="00AF708A">
              <w:rPr>
                <w:rFonts w:ascii="Calibri" w:eastAsia="Calibri" w:hAnsi="Calibri" w:cs="Arial"/>
                <w:sz w:val="18"/>
                <w:szCs w:val="18"/>
              </w:rPr>
              <w:t>Ensure accurate recording, progressing and monitoring of client cases in accordance with recognised good practice and internal procedures.</w:t>
            </w:r>
          </w:p>
          <w:p w:rsidR="005F52F1" w:rsidRPr="00AF708A" w:rsidRDefault="005F52F1" w:rsidP="005F52F1">
            <w:pPr>
              <w:ind w:left="0" w:firstLine="0"/>
              <w:rPr>
                <w:rFonts w:cs="Arial"/>
                <w:sz w:val="18"/>
                <w:szCs w:val="18"/>
              </w:rPr>
            </w:pPr>
          </w:p>
          <w:p w:rsidR="005F52F1" w:rsidRDefault="005F52F1" w:rsidP="005F52F1">
            <w:pPr>
              <w:numPr>
                <w:ilvl w:val="0"/>
                <w:numId w:val="21"/>
              </w:numPr>
              <w:rPr>
                <w:rFonts w:ascii="Calibri" w:eastAsia="Calibri" w:hAnsi="Calibri" w:cs="Arial"/>
                <w:sz w:val="18"/>
                <w:szCs w:val="18"/>
              </w:rPr>
            </w:pPr>
            <w:r w:rsidRPr="00AF708A">
              <w:rPr>
                <w:rFonts w:ascii="Calibri" w:eastAsia="Calibri" w:hAnsi="Calibri" w:cs="Arial"/>
                <w:sz w:val="18"/>
                <w:szCs w:val="18"/>
              </w:rPr>
              <w:t>Collate statistical data, review and interpret performance data and submit regular written reports as required by management</w:t>
            </w:r>
          </w:p>
          <w:p w:rsidR="005F52F1" w:rsidRDefault="005F52F1" w:rsidP="005F52F1">
            <w:pPr>
              <w:pStyle w:val="ListParagraph"/>
              <w:rPr>
                <w:rFonts w:ascii="Calibri" w:eastAsia="Calibri" w:hAnsi="Calibri" w:cs="Arial"/>
                <w:sz w:val="18"/>
                <w:szCs w:val="18"/>
              </w:rPr>
            </w:pPr>
          </w:p>
          <w:p w:rsidR="005F52F1" w:rsidRDefault="005F52F1" w:rsidP="005F52F1">
            <w:pPr>
              <w:pStyle w:val="NoSpacing"/>
              <w:numPr>
                <w:ilvl w:val="0"/>
                <w:numId w:val="21"/>
              </w:numPr>
              <w:rPr>
                <w:rFonts w:eastAsia="Calibri"/>
                <w:sz w:val="18"/>
                <w:szCs w:val="18"/>
              </w:rPr>
            </w:pPr>
            <w:r w:rsidRPr="00AF708A">
              <w:rPr>
                <w:rFonts w:eastAsia="Calibri"/>
                <w:sz w:val="18"/>
                <w:szCs w:val="18"/>
              </w:rPr>
              <w:t>To be responsible for all aspects of service delivery within the above remit, including quality and performance recording and monitoring, to ensure targets, outcomes and standards are met.</w:t>
            </w:r>
          </w:p>
          <w:p w:rsidR="005F52F1" w:rsidRDefault="005F52F1" w:rsidP="005F52F1">
            <w:pPr>
              <w:pStyle w:val="ListParagraph"/>
              <w:rPr>
                <w:rFonts w:eastAsia="Calibri"/>
                <w:sz w:val="18"/>
                <w:szCs w:val="18"/>
              </w:rPr>
            </w:pPr>
          </w:p>
          <w:p w:rsidR="005F52F1" w:rsidRPr="00AF708A" w:rsidRDefault="005F52F1" w:rsidP="005F52F1">
            <w:pPr>
              <w:pStyle w:val="NoSpacing"/>
              <w:ind w:left="360" w:firstLine="0"/>
              <w:rPr>
                <w:rFonts w:eastAsia="Calibri"/>
                <w:sz w:val="18"/>
                <w:szCs w:val="18"/>
              </w:rPr>
            </w:pPr>
          </w:p>
          <w:p w:rsidR="005F52F1" w:rsidRPr="00AF708A" w:rsidRDefault="005F52F1" w:rsidP="005F52F1">
            <w:pPr>
              <w:pStyle w:val="NoSpacing"/>
              <w:numPr>
                <w:ilvl w:val="0"/>
                <w:numId w:val="21"/>
              </w:numPr>
              <w:rPr>
                <w:rFonts w:eastAsia="Calibri"/>
                <w:sz w:val="18"/>
                <w:szCs w:val="18"/>
              </w:rPr>
            </w:pPr>
            <w:r w:rsidRPr="00AF708A">
              <w:rPr>
                <w:rFonts w:eastAsia="Calibri"/>
                <w:sz w:val="18"/>
                <w:szCs w:val="18"/>
              </w:rPr>
              <w:t>To provide regular written reports internally and for external funders as required.</w:t>
            </w:r>
          </w:p>
          <w:p w:rsidR="008C7D1A" w:rsidRPr="008C7D1A" w:rsidRDefault="008C7D1A" w:rsidP="001B4B9E">
            <w:pPr>
              <w:rPr>
                <w:rFonts w:ascii="Arial" w:hAnsi="Arial" w:cs="Arial"/>
                <w:sz w:val="18"/>
                <w:szCs w:val="18"/>
              </w:rPr>
            </w:pPr>
          </w:p>
        </w:tc>
      </w:tr>
      <w:tr w:rsidR="008C7D1A" w:rsidRPr="00A62D94" w:rsidTr="00FA4F8D">
        <w:tc>
          <w:tcPr>
            <w:tcW w:w="4621" w:type="dxa"/>
          </w:tcPr>
          <w:p w:rsidR="008C7D1A" w:rsidRPr="00F700C5" w:rsidRDefault="008C7D1A" w:rsidP="00F700C5">
            <w:pPr>
              <w:ind w:left="0" w:firstLine="0"/>
              <w:rPr>
                <w:sz w:val="18"/>
                <w:szCs w:val="18"/>
              </w:rPr>
            </w:pPr>
            <w:r w:rsidRPr="00F700C5">
              <w:rPr>
                <w:sz w:val="18"/>
                <w:szCs w:val="18"/>
              </w:rPr>
              <w:lastRenderedPageBreak/>
              <w:t xml:space="preserve">Quality </w:t>
            </w:r>
          </w:p>
        </w:tc>
        <w:tc>
          <w:tcPr>
            <w:tcW w:w="4621" w:type="dxa"/>
          </w:tcPr>
          <w:p w:rsidR="008C7D1A" w:rsidRDefault="008C7D1A" w:rsidP="00BB03D9">
            <w:pPr>
              <w:pStyle w:val="ListParagraph"/>
              <w:numPr>
                <w:ilvl w:val="0"/>
                <w:numId w:val="11"/>
              </w:numPr>
              <w:rPr>
                <w:sz w:val="18"/>
                <w:szCs w:val="18"/>
              </w:rPr>
            </w:pPr>
            <w:r w:rsidRPr="00BB03D9">
              <w:rPr>
                <w:sz w:val="18"/>
                <w:szCs w:val="18"/>
              </w:rPr>
              <w:t xml:space="preserve">Adhere to CARF’s recognised good practice and standard processes and procedures to ensure governance and compliance at all times. </w:t>
            </w:r>
          </w:p>
          <w:p w:rsidR="008C7D1A" w:rsidRPr="00AF708A" w:rsidRDefault="008C7D1A" w:rsidP="00AF708A">
            <w:pPr>
              <w:ind w:left="360" w:firstLine="0"/>
              <w:rPr>
                <w:sz w:val="18"/>
                <w:szCs w:val="18"/>
              </w:rPr>
            </w:pPr>
          </w:p>
          <w:p w:rsidR="008C7D1A" w:rsidRDefault="008C7D1A" w:rsidP="00BB03D9">
            <w:pPr>
              <w:pStyle w:val="ListParagraph"/>
              <w:numPr>
                <w:ilvl w:val="0"/>
                <w:numId w:val="11"/>
              </w:numPr>
              <w:rPr>
                <w:sz w:val="18"/>
                <w:szCs w:val="18"/>
              </w:rPr>
            </w:pPr>
            <w:r w:rsidRPr="00BB03D9">
              <w:rPr>
                <w:sz w:val="18"/>
                <w:szCs w:val="18"/>
              </w:rPr>
              <w:t>Contribute to overall efficiency and quality of processes and procedures.</w:t>
            </w:r>
          </w:p>
          <w:p w:rsidR="008C7D1A" w:rsidRPr="00AF708A" w:rsidRDefault="008C7D1A" w:rsidP="00AF708A">
            <w:pPr>
              <w:ind w:left="360" w:firstLine="0"/>
              <w:rPr>
                <w:sz w:val="18"/>
                <w:szCs w:val="18"/>
              </w:rPr>
            </w:pPr>
          </w:p>
          <w:p w:rsidR="008C7D1A" w:rsidRDefault="008C7D1A" w:rsidP="00BB03D9">
            <w:pPr>
              <w:pStyle w:val="ListParagraph"/>
              <w:numPr>
                <w:ilvl w:val="0"/>
                <w:numId w:val="11"/>
              </w:numPr>
              <w:ind w:right="-108"/>
              <w:rPr>
                <w:sz w:val="18"/>
                <w:szCs w:val="18"/>
              </w:rPr>
            </w:pPr>
            <w:r w:rsidRPr="00BB03D9">
              <w:rPr>
                <w:sz w:val="18"/>
                <w:szCs w:val="18"/>
              </w:rPr>
              <w:t>Ensure compliance with quality and statutory standards which requires maintaining a working knowledge of current local and national legislation, guidelines and key areas of advice.</w:t>
            </w:r>
          </w:p>
          <w:p w:rsidR="008C7D1A" w:rsidRPr="00AF708A" w:rsidRDefault="008C7D1A" w:rsidP="00AF708A">
            <w:pPr>
              <w:ind w:left="360" w:right="-108" w:firstLine="0"/>
              <w:rPr>
                <w:sz w:val="18"/>
                <w:szCs w:val="18"/>
              </w:rPr>
            </w:pPr>
          </w:p>
          <w:p w:rsidR="008C7D1A" w:rsidRPr="00962C1F" w:rsidRDefault="008C7D1A" w:rsidP="000948FF">
            <w:pPr>
              <w:numPr>
                <w:ilvl w:val="0"/>
                <w:numId w:val="13"/>
              </w:numPr>
              <w:jc w:val="both"/>
              <w:rPr>
                <w:rFonts w:ascii="Calibri" w:eastAsia="Calibri" w:hAnsi="Calibri" w:cs="Arial"/>
                <w:sz w:val="18"/>
                <w:szCs w:val="18"/>
              </w:rPr>
            </w:pPr>
            <w:r w:rsidRPr="00962C1F">
              <w:rPr>
                <w:rFonts w:ascii="Calibri" w:eastAsia="Calibri" w:hAnsi="Calibri" w:cs="Arial"/>
                <w:sz w:val="18"/>
                <w:szCs w:val="18"/>
              </w:rPr>
              <w:t>Work within specified quality of advice and service standards</w:t>
            </w:r>
          </w:p>
          <w:p w:rsidR="008C7D1A" w:rsidRPr="000948FF" w:rsidRDefault="008C7D1A" w:rsidP="000948FF">
            <w:pPr>
              <w:ind w:left="360" w:right="-108" w:firstLine="0"/>
              <w:rPr>
                <w:sz w:val="18"/>
                <w:szCs w:val="18"/>
              </w:rPr>
            </w:pPr>
          </w:p>
          <w:p w:rsidR="008C7D1A" w:rsidRDefault="008C7D1A" w:rsidP="00BB03D9">
            <w:pPr>
              <w:ind w:left="0" w:firstLine="0"/>
              <w:rPr>
                <w:sz w:val="18"/>
                <w:szCs w:val="18"/>
              </w:rPr>
            </w:pPr>
          </w:p>
          <w:p w:rsidR="008C7D1A" w:rsidRPr="007E031C" w:rsidRDefault="008C7D1A" w:rsidP="00BB03D9">
            <w:pPr>
              <w:ind w:left="0" w:firstLine="0"/>
              <w:rPr>
                <w:sz w:val="18"/>
                <w:szCs w:val="18"/>
              </w:rPr>
            </w:pPr>
          </w:p>
        </w:tc>
      </w:tr>
      <w:tr w:rsidR="008C7D1A" w:rsidRPr="00A62D94" w:rsidTr="00FA4F8D">
        <w:tc>
          <w:tcPr>
            <w:tcW w:w="4621" w:type="dxa"/>
          </w:tcPr>
          <w:p w:rsidR="008C7D1A" w:rsidRPr="00F700C5" w:rsidRDefault="008C7D1A" w:rsidP="00F700C5">
            <w:pPr>
              <w:ind w:left="0" w:firstLine="0"/>
              <w:rPr>
                <w:sz w:val="18"/>
                <w:szCs w:val="18"/>
              </w:rPr>
            </w:pPr>
            <w:r w:rsidRPr="00F700C5">
              <w:rPr>
                <w:sz w:val="18"/>
                <w:szCs w:val="18"/>
              </w:rPr>
              <w:t>Skills</w:t>
            </w:r>
          </w:p>
        </w:tc>
        <w:tc>
          <w:tcPr>
            <w:tcW w:w="4621" w:type="dxa"/>
          </w:tcPr>
          <w:p w:rsidR="008C7D1A" w:rsidRPr="00F700C5" w:rsidRDefault="008C7D1A" w:rsidP="00F700C5">
            <w:pPr>
              <w:ind w:left="0" w:firstLine="0"/>
              <w:rPr>
                <w:sz w:val="18"/>
                <w:szCs w:val="18"/>
              </w:rPr>
            </w:pPr>
          </w:p>
          <w:p w:rsidR="008C7D1A" w:rsidRPr="008C20B4" w:rsidRDefault="008C7D1A" w:rsidP="008C20B4">
            <w:pPr>
              <w:pStyle w:val="ListParagraph"/>
              <w:numPr>
                <w:ilvl w:val="0"/>
                <w:numId w:val="13"/>
              </w:numPr>
              <w:rPr>
                <w:sz w:val="18"/>
                <w:szCs w:val="18"/>
              </w:rPr>
            </w:pPr>
            <w:r w:rsidRPr="008C20B4">
              <w:rPr>
                <w:sz w:val="18"/>
                <w:szCs w:val="18"/>
              </w:rPr>
              <w:t>IT Literate.</w:t>
            </w:r>
          </w:p>
          <w:p w:rsidR="008C7D1A" w:rsidRPr="008C20B4" w:rsidRDefault="008C7D1A" w:rsidP="008C20B4">
            <w:pPr>
              <w:pStyle w:val="ListParagraph"/>
              <w:numPr>
                <w:ilvl w:val="0"/>
                <w:numId w:val="13"/>
              </w:numPr>
              <w:rPr>
                <w:sz w:val="18"/>
                <w:szCs w:val="18"/>
              </w:rPr>
            </w:pPr>
            <w:r w:rsidRPr="008C20B4">
              <w:rPr>
                <w:sz w:val="18"/>
                <w:szCs w:val="18"/>
              </w:rPr>
              <w:t>Customer Facing expertise</w:t>
            </w:r>
          </w:p>
          <w:p w:rsidR="008C7D1A" w:rsidRPr="008C20B4" w:rsidRDefault="008C7D1A" w:rsidP="008C20B4">
            <w:pPr>
              <w:pStyle w:val="ListParagraph"/>
              <w:numPr>
                <w:ilvl w:val="0"/>
                <w:numId w:val="13"/>
              </w:numPr>
              <w:rPr>
                <w:sz w:val="18"/>
                <w:szCs w:val="18"/>
              </w:rPr>
            </w:pPr>
            <w:r w:rsidRPr="008C20B4">
              <w:rPr>
                <w:sz w:val="18"/>
                <w:szCs w:val="18"/>
              </w:rPr>
              <w:t>Excellent written, oral and communication skills.</w:t>
            </w:r>
          </w:p>
          <w:p w:rsidR="008C7D1A" w:rsidRPr="008C20B4" w:rsidRDefault="008C7D1A" w:rsidP="008C20B4">
            <w:pPr>
              <w:pStyle w:val="ListParagraph"/>
              <w:numPr>
                <w:ilvl w:val="0"/>
                <w:numId w:val="13"/>
              </w:numPr>
              <w:rPr>
                <w:sz w:val="18"/>
                <w:szCs w:val="18"/>
              </w:rPr>
            </w:pPr>
            <w:r w:rsidRPr="008C20B4">
              <w:rPr>
                <w:sz w:val="18"/>
                <w:szCs w:val="18"/>
              </w:rPr>
              <w:t>Organisational/planning skills.</w:t>
            </w:r>
          </w:p>
          <w:p w:rsidR="008C7D1A" w:rsidRPr="008C20B4" w:rsidRDefault="008C7D1A" w:rsidP="008C20B4">
            <w:pPr>
              <w:pStyle w:val="ListParagraph"/>
              <w:numPr>
                <w:ilvl w:val="0"/>
                <w:numId w:val="13"/>
              </w:numPr>
              <w:rPr>
                <w:sz w:val="18"/>
                <w:szCs w:val="18"/>
              </w:rPr>
            </w:pPr>
            <w:r w:rsidRPr="008C20B4">
              <w:rPr>
                <w:sz w:val="18"/>
                <w:szCs w:val="18"/>
              </w:rPr>
              <w:t>Person specification requirements are detailed in person specification document.</w:t>
            </w:r>
          </w:p>
          <w:p w:rsidR="008C7D1A" w:rsidRPr="00F700C5" w:rsidRDefault="008C7D1A" w:rsidP="00F700C5">
            <w:pPr>
              <w:ind w:left="0" w:firstLine="0"/>
              <w:rPr>
                <w:sz w:val="18"/>
                <w:szCs w:val="18"/>
              </w:rPr>
            </w:pPr>
          </w:p>
        </w:tc>
      </w:tr>
      <w:tr w:rsidR="008C7D1A" w:rsidRPr="00A62D94" w:rsidTr="00FA4F8D">
        <w:tc>
          <w:tcPr>
            <w:tcW w:w="4621" w:type="dxa"/>
          </w:tcPr>
          <w:p w:rsidR="008C7D1A" w:rsidRPr="00F700C5" w:rsidRDefault="008C7D1A" w:rsidP="00F700C5">
            <w:pPr>
              <w:ind w:left="0" w:firstLine="0"/>
              <w:rPr>
                <w:sz w:val="18"/>
                <w:szCs w:val="18"/>
              </w:rPr>
            </w:pPr>
            <w:r w:rsidRPr="00F700C5">
              <w:rPr>
                <w:sz w:val="18"/>
                <w:szCs w:val="18"/>
              </w:rPr>
              <w:t>Knowledge</w:t>
            </w:r>
          </w:p>
        </w:tc>
        <w:tc>
          <w:tcPr>
            <w:tcW w:w="4621" w:type="dxa"/>
          </w:tcPr>
          <w:p w:rsidR="008C7D1A" w:rsidRPr="00F700C5" w:rsidRDefault="008C7D1A" w:rsidP="00F700C5">
            <w:pPr>
              <w:ind w:left="0" w:firstLine="0"/>
              <w:rPr>
                <w:sz w:val="18"/>
                <w:szCs w:val="18"/>
              </w:rPr>
            </w:pPr>
            <w:r w:rsidRPr="00F700C5">
              <w:rPr>
                <w:sz w:val="18"/>
                <w:szCs w:val="18"/>
              </w:rPr>
              <w:t xml:space="preserve">Understand aims and principles of policies and procedures and contribute to development and revision of these policies and procedures.  </w:t>
            </w:r>
          </w:p>
          <w:p w:rsidR="008C7D1A" w:rsidRPr="00F700C5" w:rsidRDefault="008C7D1A" w:rsidP="00F700C5">
            <w:pPr>
              <w:ind w:left="0" w:firstLine="0"/>
              <w:rPr>
                <w:sz w:val="18"/>
                <w:szCs w:val="18"/>
              </w:rPr>
            </w:pPr>
            <w:r w:rsidRPr="00F700C5">
              <w:rPr>
                <w:sz w:val="18"/>
                <w:szCs w:val="18"/>
              </w:rPr>
              <w:t>Identify and progress matters relevant to the remit and within current guidelines and processes.</w:t>
            </w:r>
          </w:p>
          <w:p w:rsidR="008C7D1A" w:rsidRPr="00F700C5" w:rsidRDefault="008C7D1A" w:rsidP="00F700C5">
            <w:pPr>
              <w:ind w:left="0" w:firstLine="0"/>
              <w:rPr>
                <w:sz w:val="18"/>
                <w:szCs w:val="18"/>
              </w:rPr>
            </w:pPr>
            <w:r w:rsidRPr="00F700C5">
              <w:rPr>
                <w:sz w:val="18"/>
                <w:szCs w:val="18"/>
              </w:rPr>
              <w:t>Have and maintain expertise in relevant legislation, case law, codes of practice related to this field of work.</w:t>
            </w:r>
          </w:p>
          <w:p w:rsidR="008C7D1A" w:rsidRPr="00F700C5" w:rsidRDefault="008C7D1A" w:rsidP="00F700C5">
            <w:pPr>
              <w:ind w:left="0" w:firstLine="0"/>
              <w:rPr>
                <w:sz w:val="18"/>
                <w:szCs w:val="18"/>
              </w:rPr>
            </w:pPr>
          </w:p>
        </w:tc>
      </w:tr>
      <w:tr w:rsidR="008C7D1A" w:rsidRPr="00A62D94" w:rsidTr="00FA4F8D">
        <w:tc>
          <w:tcPr>
            <w:tcW w:w="4621" w:type="dxa"/>
          </w:tcPr>
          <w:p w:rsidR="008C7D1A" w:rsidRPr="00F700C5" w:rsidRDefault="008C7D1A" w:rsidP="00F700C5">
            <w:pPr>
              <w:ind w:left="0" w:firstLine="0"/>
              <w:rPr>
                <w:sz w:val="18"/>
                <w:szCs w:val="18"/>
              </w:rPr>
            </w:pPr>
            <w:r w:rsidRPr="00F700C5">
              <w:rPr>
                <w:sz w:val="18"/>
                <w:szCs w:val="18"/>
              </w:rPr>
              <w:t>Personal Development</w:t>
            </w:r>
          </w:p>
        </w:tc>
        <w:tc>
          <w:tcPr>
            <w:tcW w:w="4621" w:type="dxa"/>
          </w:tcPr>
          <w:p w:rsidR="008C7D1A" w:rsidRPr="00F700C5" w:rsidRDefault="008C7D1A" w:rsidP="00F700C5">
            <w:pPr>
              <w:ind w:left="0" w:firstLine="0"/>
              <w:rPr>
                <w:sz w:val="18"/>
                <w:szCs w:val="18"/>
              </w:rPr>
            </w:pPr>
            <w:r w:rsidRPr="00F700C5">
              <w:rPr>
                <w:sz w:val="18"/>
                <w:szCs w:val="18"/>
              </w:rPr>
              <w:t>Identification of personal strengths and weakness, as well as identifying personal training needs. To attend in-house and external training courses as appropriate</w:t>
            </w:r>
          </w:p>
        </w:tc>
      </w:tr>
    </w:tbl>
    <w:p w:rsidR="00644701" w:rsidRPr="00A62D94" w:rsidRDefault="00644701" w:rsidP="00603197">
      <w:pPr>
        <w:rPr>
          <w:sz w:val="20"/>
          <w:szCs w:val="20"/>
        </w:rPr>
      </w:pPr>
    </w:p>
    <w:sectPr w:rsidR="00644701" w:rsidRPr="00A62D94" w:rsidSect="00F700C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88" w:rsidRDefault="003B4A88" w:rsidP="00F700C5">
      <w:r>
        <w:separator/>
      </w:r>
    </w:p>
  </w:endnote>
  <w:endnote w:type="continuationSeparator" w:id="0">
    <w:p w:rsidR="003B4A88" w:rsidRDefault="003B4A88" w:rsidP="00F7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85" w:rsidRDefault="000E3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85" w:rsidRDefault="000E32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85" w:rsidRDefault="000E3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88" w:rsidRDefault="003B4A88" w:rsidP="00F700C5">
      <w:r>
        <w:separator/>
      </w:r>
    </w:p>
  </w:footnote>
  <w:footnote w:type="continuationSeparator" w:id="0">
    <w:p w:rsidR="003B4A88" w:rsidRDefault="003B4A88" w:rsidP="00F70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85" w:rsidRDefault="000E3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C5" w:rsidRDefault="0031077B" w:rsidP="0031077B">
    <w:pPr>
      <w:pStyle w:val="Header"/>
    </w:pPr>
    <w:r>
      <w:rPr>
        <w:noProof/>
        <w:lang w:eastAsia="en-GB"/>
      </w:rPr>
      <w:drawing>
        <wp:inline distT="0" distB="0" distL="0" distR="0">
          <wp:extent cx="854023" cy="504000"/>
          <wp:effectExtent l="19050" t="0" r="3227" b="0"/>
          <wp:docPr id="2" name="Picture 1" descr="CARF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Flogo_rgb.jpg"/>
                  <pic:cNvPicPr/>
                </pic:nvPicPr>
                <pic:blipFill>
                  <a:blip r:embed="rId1"/>
                  <a:stretch>
                    <a:fillRect/>
                  </a:stretch>
                </pic:blipFill>
                <pic:spPr>
                  <a:xfrm>
                    <a:off x="0" y="0"/>
                    <a:ext cx="854023" cy="504000"/>
                  </a:xfrm>
                  <a:prstGeom prst="rect">
                    <a:avLst/>
                  </a:prstGeom>
                </pic:spPr>
              </pic:pic>
            </a:graphicData>
          </a:graphic>
        </wp:inline>
      </w:drawing>
    </w:r>
    <w:r>
      <w:tab/>
      <w:t>SCQF Competencies</w:t>
    </w:r>
  </w:p>
  <w:p w:rsidR="00377528" w:rsidRDefault="00377528" w:rsidP="00F700C5">
    <w:pPr>
      <w:pStyle w:val="Header"/>
      <w:jc w:val="center"/>
    </w:pPr>
    <w:r>
      <w:t>Job Description</w:t>
    </w:r>
  </w:p>
  <w:p w:rsidR="00F700C5" w:rsidRDefault="00F700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85" w:rsidRDefault="000E3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AD0"/>
    <w:multiLevelType w:val="hybridMultilevel"/>
    <w:tmpl w:val="0F30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76505"/>
    <w:multiLevelType w:val="hybridMultilevel"/>
    <w:tmpl w:val="4BF8D4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FE7C98"/>
    <w:multiLevelType w:val="hybridMultilevel"/>
    <w:tmpl w:val="4B0A56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CC2DB3"/>
    <w:multiLevelType w:val="hybridMultilevel"/>
    <w:tmpl w:val="95B48D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4CC07C7"/>
    <w:multiLevelType w:val="hybridMultilevel"/>
    <w:tmpl w:val="A3F8D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CF13B9"/>
    <w:multiLevelType w:val="hybridMultilevel"/>
    <w:tmpl w:val="F6B6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F77B49"/>
    <w:multiLevelType w:val="hybridMultilevel"/>
    <w:tmpl w:val="EFCCF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91A04C5"/>
    <w:multiLevelType w:val="hybridMultilevel"/>
    <w:tmpl w:val="537A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76E58"/>
    <w:multiLevelType w:val="hybridMultilevel"/>
    <w:tmpl w:val="FE0833D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E8859A3"/>
    <w:multiLevelType w:val="hybridMultilevel"/>
    <w:tmpl w:val="3A38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385EB9"/>
    <w:multiLevelType w:val="hybridMultilevel"/>
    <w:tmpl w:val="4EA6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7357E0"/>
    <w:multiLevelType w:val="hybridMultilevel"/>
    <w:tmpl w:val="E4B6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DC6C88"/>
    <w:multiLevelType w:val="hybridMultilevel"/>
    <w:tmpl w:val="C7267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AC2694F"/>
    <w:multiLevelType w:val="hybridMultilevel"/>
    <w:tmpl w:val="0754A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3420DC3"/>
    <w:multiLevelType w:val="hybridMultilevel"/>
    <w:tmpl w:val="013E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593EDF"/>
    <w:multiLevelType w:val="hybridMultilevel"/>
    <w:tmpl w:val="B16C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B20430"/>
    <w:multiLevelType w:val="hybridMultilevel"/>
    <w:tmpl w:val="9EE4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ED1F29"/>
    <w:multiLevelType w:val="hybridMultilevel"/>
    <w:tmpl w:val="2932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7165F2"/>
    <w:multiLevelType w:val="hybridMultilevel"/>
    <w:tmpl w:val="9F749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E013C0"/>
    <w:multiLevelType w:val="hybridMultilevel"/>
    <w:tmpl w:val="B26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DE3F07"/>
    <w:multiLevelType w:val="hybridMultilevel"/>
    <w:tmpl w:val="3E3CD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15B0B44"/>
    <w:multiLevelType w:val="hybridMultilevel"/>
    <w:tmpl w:val="274A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B76669"/>
    <w:multiLevelType w:val="hybridMultilevel"/>
    <w:tmpl w:val="BC8A8816"/>
    <w:lvl w:ilvl="0" w:tplc="56C899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4A53B9"/>
    <w:multiLevelType w:val="hybridMultilevel"/>
    <w:tmpl w:val="580E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3"/>
  </w:num>
  <w:num w:numId="4">
    <w:abstractNumId w:val="8"/>
  </w:num>
  <w:num w:numId="5">
    <w:abstractNumId w:val="5"/>
  </w:num>
  <w:num w:numId="6">
    <w:abstractNumId w:val="16"/>
  </w:num>
  <w:num w:numId="7">
    <w:abstractNumId w:val="9"/>
  </w:num>
  <w:num w:numId="8">
    <w:abstractNumId w:val="6"/>
  </w:num>
  <w:num w:numId="9">
    <w:abstractNumId w:val="7"/>
  </w:num>
  <w:num w:numId="10">
    <w:abstractNumId w:val="17"/>
  </w:num>
  <w:num w:numId="11">
    <w:abstractNumId w:val="0"/>
  </w:num>
  <w:num w:numId="12">
    <w:abstractNumId w:val="13"/>
  </w:num>
  <w:num w:numId="13">
    <w:abstractNumId w:val="4"/>
  </w:num>
  <w:num w:numId="14">
    <w:abstractNumId w:val="12"/>
  </w:num>
  <w:num w:numId="15">
    <w:abstractNumId w:val="10"/>
  </w:num>
  <w:num w:numId="16">
    <w:abstractNumId w:val="20"/>
  </w:num>
  <w:num w:numId="17">
    <w:abstractNumId w:val="3"/>
  </w:num>
  <w:num w:numId="18">
    <w:abstractNumId w:val="14"/>
  </w:num>
  <w:num w:numId="19">
    <w:abstractNumId w:val="11"/>
  </w:num>
  <w:num w:numId="20">
    <w:abstractNumId w:val="19"/>
  </w:num>
  <w:num w:numId="21">
    <w:abstractNumId w:val="18"/>
  </w:num>
  <w:num w:numId="22">
    <w:abstractNumId w:val="15"/>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defaultTabStop w:val="720"/>
  <w:characterSpacingControl w:val="doNotCompress"/>
  <w:hdrShapeDefaults>
    <o:shapedefaults v:ext="edit" spidmax="28673">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97"/>
    <w:rsid w:val="000354D1"/>
    <w:rsid w:val="000948FF"/>
    <w:rsid w:val="000C2CBB"/>
    <w:rsid w:val="000D0BD4"/>
    <w:rsid w:val="000D6ACE"/>
    <w:rsid w:val="000E3285"/>
    <w:rsid w:val="001217CE"/>
    <w:rsid w:val="0013339C"/>
    <w:rsid w:val="001C3602"/>
    <w:rsid w:val="001C6B8E"/>
    <w:rsid w:val="001D3617"/>
    <w:rsid w:val="00222943"/>
    <w:rsid w:val="002229A6"/>
    <w:rsid w:val="0031077B"/>
    <w:rsid w:val="003413E0"/>
    <w:rsid w:val="00377528"/>
    <w:rsid w:val="003B4A88"/>
    <w:rsid w:val="00510E56"/>
    <w:rsid w:val="005578B4"/>
    <w:rsid w:val="005F52F1"/>
    <w:rsid w:val="006026BA"/>
    <w:rsid w:val="00603197"/>
    <w:rsid w:val="00644701"/>
    <w:rsid w:val="00685708"/>
    <w:rsid w:val="00726F08"/>
    <w:rsid w:val="007357D5"/>
    <w:rsid w:val="00780CC8"/>
    <w:rsid w:val="007C4B58"/>
    <w:rsid w:val="007D57D0"/>
    <w:rsid w:val="007E031C"/>
    <w:rsid w:val="00827688"/>
    <w:rsid w:val="0087126C"/>
    <w:rsid w:val="008C20B4"/>
    <w:rsid w:val="008C4554"/>
    <w:rsid w:val="008C7D1A"/>
    <w:rsid w:val="008E6F48"/>
    <w:rsid w:val="00917BEB"/>
    <w:rsid w:val="00962C1F"/>
    <w:rsid w:val="00A522E9"/>
    <w:rsid w:val="00A62D94"/>
    <w:rsid w:val="00A8394A"/>
    <w:rsid w:val="00AB0700"/>
    <w:rsid w:val="00AB5DE4"/>
    <w:rsid w:val="00AF708A"/>
    <w:rsid w:val="00B61447"/>
    <w:rsid w:val="00B655CE"/>
    <w:rsid w:val="00B77F07"/>
    <w:rsid w:val="00BB03D9"/>
    <w:rsid w:val="00C130A1"/>
    <w:rsid w:val="00CB10CB"/>
    <w:rsid w:val="00D55CA3"/>
    <w:rsid w:val="00E7453A"/>
    <w:rsid w:val="00EA67F4"/>
    <w:rsid w:val="00F04534"/>
    <w:rsid w:val="00F700C5"/>
    <w:rsid w:val="00FA4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01"/>
  </w:style>
  <w:style w:type="paragraph" w:styleId="Heading1">
    <w:name w:val="heading 1"/>
    <w:basedOn w:val="Normal"/>
    <w:next w:val="Normal"/>
    <w:link w:val="Heading1Char"/>
    <w:uiPriority w:val="9"/>
    <w:qFormat/>
    <w:rsid w:val="006031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197"/>
  </w:style>
  <w:style w:type="character" w:customStyle="1" w:styleId="Heading1Char">
    <w:name w:val="Heading 1 Char"/>
    <w:basedOn w:val="DefaultParagraphFont"/>
    <w:link w:val="Heading1"/>
    <w:uiPriority w:val="9"/>
    <w:rsid w:val="0060319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031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
    <w:name w:val="Medium Shading 2"/>
    <w:basedOn w:val="TableNormal"/>
    <w:uiPriority w:val="64"/>
    <w:rsid w:val="0060319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0319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60319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nhideWhenUsed/>
    <w:rsid w:val="00F700C5"/>
    <w:pPr>
      <w:tabs>
        <w:tab w:val="center" w:pos="4513"/>
        <w:tab w:val="right" w:pos="9026"/>
      </w:tabs>
    </w:pPr>
  </w:style>
  <w:style w:type="character" w:customStyle="1" w:styleId="HeaderChar">
    <w:name w:val="Header Char"/>
    <w:basedOn w:val="DefaultParagraphFont"/>
    <w:link w:val="Header"/>
    <w:uiPriority w:val="99"/>
    <w:rsid w:val="00F700C5"/>
  </w:style>
  <w:style w:type="paragraph" w:styleId="Footer">
    <w:name w:val="footer"/>
    <w:basedOn w:val="Normal"/>
    <w:link w:val="FooterChar"/>
    <w:uiPriority w:val="99"/>
    <w:unhideWhenUsed/>
    <w:rsid w:val="00F700C5"/>
    <w:pPr>
      <w:tabs>
        <w:tab w:val="center" w:pos="4513"/>
        <w:tab w:val="right" w:pos="9026"/>
      </w:tabs>
    </w:pPr>
  </w:style>
  <w:style w:type="character" w:customStyle="1" w:styleId="FooterChar">
    <w:name w:val="Footer Char"/>
    <w:basedOn w:val="DefaultParagraphFont"/>
    <w:link w:val="Footer"/>
    <w:uiPriority w:val="99"/>
    <w:rsid w:val="00F700C5"/>
  </w:style>
  <w:style w:type="paragraph" w:styleId="BalloonText">
    <w:name w:val="Balloon Text"/>
    <w:basedOn w:val="Normal"/>
    <w:link w:val="BalloonTextChar"/>
    <w:uiPriority w:val="99"/>
    <w:semiHidden/>
    <w:unhideWhenUsed/>
    <w:rsid w:val="00F700C5"/>
    <w:rPr>
      <w:rFonts w:ascii="Tahoma" w:hAnsi="Tahoma" w:cs="Tahoma"/>
      <w:sz w:val="16"/>
      <w:szCs w:val="16"/>
    </w:rPr>
  </w:style>
  <w:style w:type="character" w:customStyle="1" w:styleId="BalloonTextChar">
    <w:name w:val="Balloon Text Char"/>
    <w:basedOn w:val="DefaultParagraphFont"/>
    <w:link w:val="BalloonText"/>
    <w:uiPriority w:val="99"/>
    <w:semiHidden/>
    <w:rsid w:val="00F700C5"/>
    <w:rPr>
      <w:rFonts w:ascii="Tahoma" w:hAnsi="Tahoma" w:cs="Tahoma"/>
      <w:sz w:val="16"/>
      <w:szCs w:val="16"/>
    </w:rPr>
  </w:style>
  <w:style w:type="paragraph" w:styleId="ListParagraph">
    <w:name w:val="List Paragraph"/>
    <w:basedOn w:val="Normal"/>
    <w:uiPriority w:val="34"/>
    <w:qFormat/>
    <w:rsid w:val="00827688"/>
    <w:pPr>
      <w:ind w:left="720"/>
      <w:contextualSpacing/>
    </w:pPr>
  </w:style>
  <w:style w:type="table" w:styleId="LightList">
    <w:name w:val="Light List"/>
    <w:basedOn w:val="TableNormal"/>
    <w:uiPriority w:val="61"/>
    <w:rsid w:val="000354D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01"/>
  </w:style>
  <w:style w:type="paragraph" w:styleId="Heading1">
    <w:name w:val="heading 1"/>
    <w:basedOn w:val="Normal"/>
    <w:next w:val="Normal"/>
    <w:link w:val="Heading1Char"/>
    <w:uiPriority w:val="9"/>
    <w:qFormat/>
    <w:rsid w:val="006031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197"/>
  </w:style>
  <w:style w:type="character" w:customStyle="1" w:styleId="Heading1Char">
    <w:name w:val="Heading 1 Char"/>
    <w:basedOn w:val="DefaultParagraphFont"/>
    <w:link w:val="Heading1"/>
    <w:uiPriority w:val="9"/>
    <w:rsid w:val="0060319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031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
    <w:name w:val="Medium Shading 2"/>
    <w:basedOn w:val="TableNormal"/>
    <w:uiPriority w:val="64"/>
    <w:rsid w:val="0060319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0319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60319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nhideWhenUsed/>
    <w:rsid w:val="00F700C5"/>
    <w:pPr>
      <w:tabs>
        <w:tab w:val="center" w:pos="4513"/>
        <w:tab w:val="right" w:pos="9026"/>
      </w:tabs>
    </w:pPr>
  </w:style>
  <w:style w:type="character" w:customStyle="1" w:styleId="HeaderChar">
    <w:name w:val="Header Char"/>
    <w:basedOn w:val="DefaultParagraphFont"/>
    <w:link w:val="Header"/>
    <w:uiPriority w:val="99"/>
    <w:rsid w:val="00F700C5"/>
  </w:style>
  <w:style w:type="paragraph" w:styleId="Footer">
    <w:name w:val="footer"/>
    <w:basedOn w:val="Normal"/>
    <w:link w:val="FooterChar"/>
    <w:uiPriority w:val="99"/>
    <w:unhideWhenUsed/>
    <w:rsid w:val="00F700C5"/>
    <w:pPr>
      <w:tabs>
        <w:tab w:val="center" w:pos="4513"/>
        <w:tab w:val="right" w:pos="9026"/>
      </w:tabs>
    </w:pPr>
  </w:style>
  <w:style w:type="character" w:customStyle="1" w:styleId="FooterChar">
    <w:name w:val="Footer Char"/>
    <w:basedOn w:val="DefaultParagraphFont"/>
    <w:link w:val="Footer"/>
    <w:uiPriority w:val="99"/>
    <w:rsid w:val="00F700C5"/>
  </w:style>
  <w:style w:type="paragraph" w:styleId="BalloonText">
    <w:name w:val="Balloon Text"/>
    <w:basedOn w:val="Normal"/>
    <w:link w:val="BalloonTextChar"/>
    <w:uiPriority w:val="99"/>
    <w:semiHidden/>
    <w:unhideWhenUsed/>
    <w:rsid w:val="00F700C5"/>
    <w:rPr>
      <w:rFonts w:ascii="Tahoma" w:hAnsi="Tahoma" w:cs="Tahoma"/>
      <w:sz w:val="16"/>
      <w:szCs w:val="16"/>
    </w:rPr>
  </w:style>
  <w:style w:type="character" w:customStyle="1" w:styleId="BalloonTextChar">
    <w:name w:val="Balloon Text Char"/>
    <w:basedOn w:val="DefaultParagraphFont"/>
    <w:link w:val="BalloonText"/>
    <w:uiPriority w:val="99"/>
    <w:semiHidden/>
    <w:rsid w:val="00F700C5"/>
    <w:rPr>
      <w:rFonts w:ascii="Tahoma" w:hAnsi="Tahoma" w:cs="Tahoma"/>
      <w:sz w:val="16"/>
      <w:szCs w:val="16"/>
    </w:rPr>
  </w:style>
  <w:style w:type="paragraph" w:styleId="ListParagraph">
    <w:name w:val="List Paragraph"/>
    <w:basedOn w:val="Normal"/>
    <w:uiPriority w:val="34"/>
    <w:qFormat/>
    <w:rsid w:val="00827688"/>
    <w:pPr>
      <w:ind w:left="720"/>
      <w:contextualSpacing/>
    </w:pPr>
  </w:style>
  <w:style w:type="table" w:styleId="LightList">
    <w:name w:val="Light List"/>
    <w:basedOn w:val="TableNormal"/>
    <w:uiPriority w:val="61"/>
    <w:rsid w:val="000354D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Citizens Advice and Rights Fife</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dc:creator>
  <cp:lastModifiedBy>CARF</cp:lastModifiedBy>
  <cp:revision>2</cp:revision>
  <cp:lastPrinted>2015-01-19T11:23:00Z</cp:lastPrinted>
  <dcterms:created xsi:type="dcterms:W3CDTF">2015-06-05T09:16:00Z</dcterms:created>
  <dcterms:modified xsi:type="dcterms:W3CDTF">2015-06-05T09:16:00Z</dcterms:modified>
</cp:coreProperties>
</file>