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6" w:rsidRPr="00485518" w:rsidRDefault="00D2045E" w:rsidP="004D5594">
      <w:pPr>
        <w:jc w:val="center"/>
        <w:outlineLvl w:val="0"/>
        <w:rPr>
          <w:rFonts w:asciiTheme="minorHAnsi" w:hAnsiTheme="minorHAnsi" w:cs="Arial"/>
          <w:b/>
          <w:color w:val="808080"/>
          <w:sz w:val="40"/>
          <w:szCs w:val="40"/>
        </w:rPr>
      </w:pPr>
      <w:r w:rsidRPr="0048551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D6F9F32" wp14:editId="4E3B329B">
            <wp:simplePos x="0" y="0"/>
            <wp:positionH relativeFrom="column">
              <wp:posOffset>5126182</wp:posOffset>
            </wp:positionH>
            <wp:positionV relativeFrom="paragraph">
              <wp:posOffset>-755073</wp:posOffset>
            </wp:positionV>
            <wp:extent cx="1143000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15" w:rsidRPr="00485518">
        <w:rPr>
          <w:rFonts w:asciiTheme="minorHAnsi" w:hAnsiTheme="minorHAnsi" w:cs="Arial"/>
          <w:b/>
          <w:color w:val="808080"/>
          <w:sz w:val="40"/>
          <w:szCs w:val="40"/>
        </w:rPr>
        <w:t>North Ayrshire Citizens Advice Service</w:t>
      </w:r>
    </w:p>
    <w:p w:rsidR="008C7D8B" w:rsidRPr="00485518" w:rsidRDefault="008C7D8B" w:rsidP="003825B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B54E6" w:rsidRPr="00485518" w:rsidRDefault="00BB54E6" w:rsidP="004D559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485518">
        <w:rPr>
          <w:rFonts w:asciiTheme="minorHAnsi" w:hAnsiTheme="minorHAnsi" w:cs="Arial"/>
          <w:b/>
          <w:sz w:val="28"/>
          <w:szCs w:val="28"/>
        </w:rPr>
        <w:t>Job Description</w:t>
      </w:r>
    </w:p>
    <w:p w:rsidR="004A6431" w:rsidRPr="00485518" w:rsidRDefault="004A6431" w:rsidP="003825BA">
      <w:pPr>
        <w:rPr>
          <w:rFonts w:asciiTheme="minorHAnsi" w:hAnsiTheme="minorHAnsi" w:cs="Arial"/>
          <w:b/>
          <w:sz w:val="28"/>
          <w:szCs w:val="28"/>
        </w:rPr>
      </w:pPr>
    </w:p>
    <w:p w:rsidR="004A6431" w:rsidRPr="00485518" w:rsidRDefault="004A6431" w:rsidP="003825BA">
      <w:pPr>
        <w:rPr>
          <w:rFonts w:asciiTheme="minorHAnsi" w:hAnsiTheme="minorHAnsi" w:cs="Arial"/>
          <w:sz w:val="22"/>
          <w:szCs w:val="22"/>
        </w:rPr>
      </w:pPr>
      <w:r w:rsidRPr="00485518">
        <w:rPr>
          <w:rFonts w:asciiTheme="minorHAnsi" w:hAnsiTheme="minorHAnsi" w:cs="Arial"/>
          <w:sz w:val="22"/>
          <w:szCs w:val="22"/>
        </w:rPr>
        <w:t>This job description describes the practical purpose and main elements of the job.  It is a guide to the nature and main duties of the job as they exist currently, but is not intended as a wholly comprehensive or permanent schedule.</w:t>
      </w:r>
    </w:p>
    <w:p w:rsidR="00CA7592" w:rsidRPr="00485518" w:rsidRDefault="0035395E" w:rsidP="003825BA">
      <w:pPr>
        <w:spacing w:line="168" w:lineRule="auto"/>
        <w:rPr>
          <w:rFonts w:asciiTheme="minorHAnsi" w:hAnsiTheme="minorHAnsi" w:cs="Arial"/>
          <w:b/>
          <w:sz w:val="22"/>
          <w:szCs w:val="22"/>
        </w:rPr>
      </w:pPr>
      <w:r w:rsidRPr="00485518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</w:t>
      </w:r>
      <w:r w:rsidR="00BB54E6" w:rsidRPr="00485518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4A6431" w:rsidRPr="00485518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  <w:r w:rsidR="00BB54E6" w:rsidRPr="00485518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CA7592" w:rsidRPr="00485518" w:rsidTr="00DD4BCF">
        <w:tc>
          <w:tcPr>
            <w:tcW w:w="8873" w:type="dxa"/>
            <w:shd w:val="clear" w:color="auto" w:fill="auto"/>
          </w:tcPr>
          <w:p w:rsidR="00BB54E6" w:rsidRPr="00485518" w:rsidRDefault="00BB54E6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485518" w:rsidRDefault="009679E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22B3E" w:rsidRPr="00485518">
              <w:rPr>
                <w:rFonts w:asciiTheme="minorHAnsi" w:hAnsiTheme="minorHAnsi" w:cs="Arial"/>
                <w:b/>
                <w:sz w:val="22"/>
                <w:szCs w:val="22"/>
              </w:rPr>
              <w:t>. JOB DETAILS</w:t>
            </w:r>
          </w:p>
          <w:p w:rsidR="00822B3E" w:rsidRPr="00485518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216A3" w:rsidRPr="00485518" w:rsidRDefault="00822B3E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sz w:val="22"/>
                <w:szCs w:val="22"/>
                <w:u w:val="single"/>
              </w:rPr>
              <w:t>Job Title</w:t>
            </w:r>
            <w:r w:rsidRPr="00485518">
              <w:rPr>
                <w:rFonts w:asciiTheme="minorHAnsi" w:hAnsiTheme="minorHAnsi" w:cs="Arial"/>
                <w:sz w:val="22"/>
                <w:szCs w:val="22"/>
              </w:rPr>
              <w:t xml:space="preserve">:    </w:t>
            </w:r>
            <w:r w:rsidR="00714AE6" w:rsidRPr="0048551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485518" w:rsidRPr="00485518">
              <w:rPr>
                <w:rFonts w:asciiTheme="minorHAnsi" w:hAnsiTheme="minorHAnsi" w:cs="Arial"/>
                <w:sz w:val="22"/>
                <w:szCs w:val="22"/>
              </w:rPr>
              <w:t>Employability</w:t>
            </w:r>
            <w:r w:rsidR="00EA0D33" w:rsidRPr="00485518">
              <w:rPr>
                <w:rFonts w:asciiTheme="minorHAnsi" w:hAnsiTheme="minorHAnsi" w:cs="Arial"/>
                <w:sz w:val="22"/>
                <w:szCs w:val="22"/>
              </w:rPr>
              <w:t xml:space="preserve"> Officer</w:t>
            </w:r>
          </w:p>
          <w:p w:rsidR="00822B3E" w:rsidRPr="00485518" w:rsidRDefault="00C216A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822B3E" w:rsidRPr="00485518" w:rsidRDefault="00822B3E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sz w:val="22"/>
                <w:szCs w:val="22"/>
                <w:u w:val="single"/>
              </w:rPr>
              <w:t>Reports to:</w:t>
            </w:r>
            <w:r w:rsidRPr="004855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4AE6" w:rsidRPr="0048551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A416D">
              <w:rPr>
                <w:rFonts w:asciiTheme="minorHAnsi" w:hAnsiTheme="minorHAnsi" w:cs="Arial"/>
                <w:sz w:val="22"/>
                <w:szCs w:val="22"/>
              </w:rPr>
              <w:t>Business Development Manager</w:t>
            </w:r>
            <w:r w:rsidR="00796B82" w:rsidRPr="00485518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r w:rsidRPr="00485518">
              <w:rPr>
                <w:rFonts w:asciiTheme="minorHAnsi" w:hAnsiTheme="minorHAnsi" w:cs="Arial"/>
                <w:sz w:val="22"/>
                <w:szCs w:val="22"/>
                <w:u w:val="single"/>
              </w:rPr>
              <w:t>Reporting to job-holder:</w:t>
            </w:r>
            <w:r w:rsidRPr="0048551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B0E97" w:rsidRPr="00485518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:rsidR="00C216A3" w:rsidRPr="00485518" w:rsidRDefault="00C216A3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F5DA7" w:rsidRPr="00485518" w:rsidRDefault="00822B3E" w:rsidP="006F5D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sz w:val="22"/>
                <w:szCs w:val="22"/>
                <w:u w:val="single"/>
              </w:rPr>
              <w:t>Location:</w:t>
            </w:r>
            <w:r w:rsidR="00714AE6" w:rsidRPr="0048551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6655C1" w:rsidRPr="0048551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7B0E97" w:rsidRPr="00485518">
              <w:rPr>
                <w:rFonts w:asciiTheme="minorHAnsi" w:hAnsiTheme="minorHAnsi" w:cs="Arial"/>
                <w:sz w:val="22"/>
                <w:szCs w:val="22"/>
              </w:rPr>
              <w:t>Saltcoats</w:t>
            </w:r>
            <w:r w:rsidR="00C652F8">
              <w:rPr>
                <w:rFonts w:asciiTheme="minorHAnsi" w:hAnsiTheme="minorHAnsi" w:cs="Arial"/>
                <w:sz w:val="22"/>
                <w:szCs w:val="22"/>
              </w:rPr>
              <w:t xml:space="preserve"> with travel across North Ayrshire</w:t>
            </w:r>
            <w:r w:rsidR="006F5DA7" w:rsidRPr="00485518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6F5DA7" w:rsidRPr="00485518">
              <w:rPr>
                <w:rFonts w:asciiTheme="minorHAnsi" w:hAnsiTheme="minorHAnsi" w:cs="Arial"/>
                <w:sz w:val="22"/>
                <w:szCs w:val="22"/>
                <w:u w:val="single"/>
              </w:rPr>
              <w:t>Salary:</w:t>
            </w:r>
            <w:r w:rsidR="006F5DA7" w:rsidRPr="00485518">
              <w:rPr>
                <w:rFonts w:asciiTheme="minorHAnsi" w:hAnsiTheme="minorHAnsi" w:cs="Arial"/>
                <w:sz w:val="22"/>
                <w:szCs w:val="22"/>
              </w:rPr>
              <w:t xml:space="preserve">      £</w:t>
            </w:r>
            <w:r w:rsidR="00BD4996" w:rsidRPr="00485518">
              <w:rPr>
                <w:rFonts w:asciiTheme="minorHAnsi" w:hAnsiTheme="minorHAnsi" w:cs="Arial"/>
                <w:sz w:val="22"/>
                <w:szCs w:val="22"/>
              </w:rPr>
              <w:t>20,000 p.a.</w:t>
            </w:r>
          </w:p>
          <w:p w:rsidR="00CA7592" w:rsidRPr="00485518" w:rsidRDefault="006655C1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950040" w:rsidRPr="004855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216A3" w:rsidRPr="00485518" w:rsidRDefault="00C216A3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6160" w:rsidRPr="00485518" w:rsidTr="00DD4BCF">
        <w:tc>
          <w:tcPr>
            <w:tcW w:w="8873" w:type="dxa"/>
            <w:shd w:val="clear" w:color="auto" w:fill="auto"/>
          </w:tcPr>
          <w:p w:rsidR="00AF6160" w:rsidRPr="00485518" w:rsidRDefault="00AF6160" w:rsidP="003825BA">
            <w:pPr>
              <w:rPr>
                <w:rFonts w:asciiTheme="minorHAnsi" w:hAnsiTheme="minorHAnsi" w:cs="Arial"/>
              </w:rPr>
            </w:pPr>
          </w:p>
          <w:p w:rsidR="00DE32BA" w:rsidRPr="00485518" w:rsidRDefault="009679E5" w:rsidP="003825BA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2. OVERALL PURPOSE OF THE JOB </w:t>
            </w:r>
            <w:r w:rsidRPr="00485518">
              <w:rPr>
                <w:rFonts w:asciiTheme="minorHAnsi" w:hAnsiTheme="minorHAnsi" w:cs="Arial"/>
                <w:b/>
                <w:i/>
                <w:sz w:val="22"/>
                <w:szCs w:val="22"/>
              </w:rPr>
              <w:t>–</w:t>
            </w:r>
          </w:p>
          <w:p w:rsidR="007B0E97" w:rsidRPr="00485518" w:rsidRDefault="007B0E97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23B14" w:rsidRPr="00276E69" w:rsidRDefault="009A416D" w:rsidP="00523B1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 xml:space="preserve">rovide </w:t>
            </w:r>
            <w:r w:rsidR="00523B14">
              <w:rPr>
                <w:rFonts w:asciiTheme="minorHAnsi" w:hAnsiTheme="minorHAnsi" w:cs="Arial"/>
                <w:sz w:val="22"/>
                <w:szCs w:val="22"/>
              </w:rPr>
              <w:t>financial inclusion advice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 xml:space="preserve"> and information services 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key 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>clients throughout North Ayrshire to</w:t>
            </w:r>
            <w:r>
              <w:rPr>
                <w:rFonts w:asciiTheme="minorHAnsi" w:hAnsiTheme="minorHAnsi" w:cs="Arial"/>
                <w:sz w:val="22"/>
                <w:szCs w:val="22"/>
              </w:rPr>
              <w:t>wards improving financial capability</w:t>
            </w:r>
            <w:r w:rsidR="00523B14">
              <w:rPr>
                <w:rFonts w:asciiTheme="minorHAnsi" w:hAnsiTheme="minorHAnsi" w:cs="Arial"/>
                <w:sz w:val="22"/>
                <w:szCs w:val="22"/>
              </w:rPr>
              <w:t xml:space="preserve"> and increase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employment </w:t>
            </w:r>
            <w:r w:rsidR="00523B14">
              <w:rPr>
                <w:rFonts w:asciiTheme="minorHAnsi" w:hAnsiTheme="minorHAnsi" w:cs="Arial"/>
                <w:sz w:val="22"/>
                <w:szCs w:val="22"/>
              </w:rPr>
              <w:t>readiness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Delivery of project outcomes through the provision of advice, 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>casework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training and 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 xml:space="preserve">support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of core services and </w:t>
            </w:r>
            <w:r w:rsidR="00523B14" w:rsidRPr="00276E69">
              <w:rPr>
                <w:rFonts w:asciiTheme="minorHAnsi" w:hAnsiTheme="minorHAnsi" w:cs="Arial"/>
                <w:sz w:val="22"/>
                <w:szCs w:val="22"/>
              </w:rPr>
              <w:t>bureau operation.</w:t>
            </w:r>
          </w:p>
          <w:p w:rsidR="00EA0D33" w:rsidRDefault="00EA0D33" w:rsidP="005A49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499F" w:rsidRPr="0040456A" w:rsidRDefault="005A499F" w:rsidP="005A49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033D" w:rsidRPr="00485518" w:rsidRDefault="00D8033D" w:rsidP="003825BA">
      <w:pPr>
        <w:rPr>
          <w:rFonts w:asciiTheme="minorHAnsi" w:hAnsiTheme="minorHAnsi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9679E5" w:rsidRPr="00485518" w:rsidTr="00DD4BCF">
        <w:tc>
          <w:tcPr>
            <w:tcW w:w="8873" w:type="dxa"/>
            <w:shd w:val="clear" w:color="auto" w:fill="auto"/>
          </w:tcPr>
          <w:p w:rsidR="00580749" w:rsidRPr="00485518" w:rsidRDefault="0058074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8033D" w:rsidRPr="00485518" w:rsidRDefault="00AC16B3" w:rsidP="003825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679E5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. PRINCIPAL ACCOUNTABILITIES </w:t>
            </w:r>
            <w:r w:rsidR="009679E5" w:rsidRPr="0048551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– </w:t>
            </w:r>
            <w:r w:rsidR="009679E5" w:rsidRPr="00485518">
              <w:rPr>
                <w:rFonts w:asciiTheme="minorHAnsi" w:hAnsiTheme="minorHAnsi" w:cs="Arial"/>
                <w:i/>
                <w:sz w:val="22"/>
                <w:szCs w:val="22"/>
              </w:rPr>
              <w:t>This describe</w:t>
            </w:r>
            <w:r w:rsidR="003825BA" w:rsidRPr="00485518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679E5" w:rsidRPr="00485518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 key areas of the job.</w:t>
            </w:r>
          </w:p>
          <w:p w:rsidR="009679E5" w:rsidRPr="00485518" w:rsidRDefault="00040BF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pict>
                <v:rect id="_x0000_i1025" style="width:0;height:1.5pt" o:hrstd="t" o:hr="t" fillcolor="gray" stroked="f"/>
              </w:pict>
            </w:r>
          </w:p>
          <w:p w:rsidR="00822B3E" w:rsidRPr="00485518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679E5" w:rsidRPr="00485518" w:rsidRDefault="003825BA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Main</w:t>
            </w:r>
            <w:r w:rsidR="00003FF6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 duties</w:t>
            </w:r>
          </w:p>
          <w:p w:rsidR="00660341" w:rsidRPr="00485518" w:rsidRDefault="00822B3E" w:rsidP="00DD4BCF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 </w:t>
            </w: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>Deliver project awareness to all work provider partners and agree robust referral procedures between organisations.</w:t>
            </w:r>
          </w:p>
          <w:p w:rsidR="00C652F8" w:rsidRPr="005A499F" w:rsidRDefault="00C652F8" w:rsidP="00C652F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>Successfully deliver</w:t>
            </w:r>
            <w:r w:rsidR="00040BFE">
              <w:rPr>
                <w:rFonts w:asciiTheme="minorHAnsi" w:hAnsiTheme="minorHAnsi"/>
                <w:sz w:val="22"/>
                <w:szCs w:val="22"/>
              </w:rPr>
              <w:t>y</w:t>
            </w:r>
            <w:bookmarkStart w:id="0" w:name="_GoBack"/>
            <w:bookmarkEnd w:id="0"/>
            <w:r w:rsidRPr="005A49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3E9F">
              <w:rPr>
                <w:rFonts w:asciiTheme="minorHAnsi" w:hAnsiTheme="minorHAnsi"/>
                <w:sz w:val="22"/>
                <w:szCs w:val="22"/>
              </w:rPr>
              <w:t xml:space="preserve">of presentations, </w:t>
            </w:r>
            <w:r w:rsidRPr="005A499F">
              <w:rPr>
                <w:rFonts w:asciiTheme="minorHAnsi" w:hAnsiTheme="minorHAnsi"/>
                <w:sz w:val="22"/>
                <w:szCs w:val="22"/>
              </w:rPr>
              <w:t>group sessions and one-to-one sessions on financial capability, debt management and income maximisation per month.</w:t>
            </w:r>
          </w:p>
          <w:p w:rsidR="00C652F8" w:rsidRPr="005A499F" w:rsidRDefault="00C652F8" w:rsidP="00C652F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 xml:space="preserve">To maintain and develop excellent relationships with Partner Agencies in the employment </w:t>
            </w:r>
            <w:r w:rsidR="00DE059B">
              <w:rPr>
                <w:rFonts w:asciiTheme="minorHAnsi" w:hAnsiTheme="minorHAnsi"/>
                <w:sz w:val="22"/>
                <w:szCs w:val="22"/>
              </w:rPr>
              <w:t>and third sector</w:t>
            </w:r>
            <w:r w:rsidRPr="005A499F">
              <w:rPr>
                <w:rFonts w:asciiTheme="minorHAnsi" w:hAnsiTheme="minorHAnsi"/>
                <w:sz w:val="22"/>
                <w:szCs w:val="22"/>
              </w:rPr>
              <w:t xml:space="preserve">, ensuring that the client’s interests are paramount in any decisions made. </w:t>
            </w:r>
          </w:p>
          <w:p w:rsidR="000E3B08" w:rsidRPr="000E3B08" w:rsidRDefault="000E3B08" w:rsidP="000E3B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>Increase financial capability for people moving into work from the work programme by ensuring their acquisition of improved budgeting skills.</w:t>
            </w:r>
          </w:p>
          <w:p w:rsidR="00C652F8" w:rsidRPr="005A499F" w:rsidRDefault="00C652F8" w:rsidP="00C652F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>To complete accurate CASTLE records for all clients seen and ensure all related paperwork and correspondence is filed appropriately in compliance with NACAS</w:t>
            </w:r>
            <w:r w:rsidR="000E3B0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DE059B">
              <w:rPr>
                <w:rFonts w:asciiTheme="minorHAnsi" w:hAnsiTheme="minorHAnsi"/>
                <w:sz w:val="22"/>
                <w:szCs w:val="22"/>
              </w:rPr>
              <w:lastRenderedPageBreak/>
              <w:t>project standards</w:t>
            </w:r>
          </w:p>
          <w:p w:rsidR="00D03E9F" w:rsidRPr="00D03E9F" w:rsidRDefault="00D03E9F" w:rsidP="00D03E9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D03E9F" w:rsidRDefault="00D03E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and assessment of project impacts towards identifying a suitable finance </w:t>
            </w:r>
            <w:r w:rsidR="000E3B08">
              <w:rPr>
                <w:rFonts w:asciiTheme="minorHAnsi" w:hAnsiTheme="minorHAnsi"/>
                <w:sz w:val="22"/>
                <w:szCs w:val="22"/>
              </w:rPr>
              <w:t xml:space="preserve">and continuous delivery model </w:t>
            </w:r>
            <w:r>
              <w:rPr>
                <w:rFonts w:asciiTheme="minorHAnsi" w:hAnsiTheme="minorHAnsi"/>
                <w:sz w:val="22"/>
                <w:szCs w:val="22"/>
              </w:rPr>
              <w:t>beyond project funding</w:t>
            </w:r>
          </w:p>
          <w:p w:rsidR="00C652F8" w:rsidRPr="005A499F" w:rsidRDefault="00C652F8" w:rsidP="00C652F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>Provide monthly</w:t>
            </w:r>
            <w:r w:rsidR="000E3B08">
              <w:rPr>
                <w:rFonts w:asciiTheme="minorHAnsi" w:hAnsiTheme="minorHAnsi"/>
                <w:sz w:val="22"/>
                <w:szCs w:val="22"/>
              </w:rPr>
              <w:t xml:space="preserve"> reports to key stakeholders on progression towards project outputs and outcomes, including statistical information</w:t>
            </w:r>
          </w:p>
          <w:p w:rsidR="000E3B08" w:rsidRPr="000E3B08" w:rsidRDefault="000E3B08" w:rsidP="000E3B0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3B08" w:rsidRDefault="000E3B08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training and development to volunteers and advisers in relevant working areas, improving knowledge and understanding of project service</w:t>
            </w:r>
          </w:p>
          <w:p w:rsidR="00C652F8" w:rsidRPr="005A499F" w:rsidRDefault="00C652F8" w:rsidP="00C652F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DE059B">
              <w:rPr>
                <w:rFonts w:asciiTheme="minorHAnsi" w:hAnsiTheme="minorHAnsi"/>
                <w:sz w:val="22"/>
                <w:szCs w:val="22"/>
              </w:rPr>
              <w:t>deliver an effective service to all clients through completion of all paperwork, correspondence and telephone enquires necessary in the progression of a client’s case.</w:t>
            </w:r>
          </w:p>
          <w:p w:rsidR="00C652F8" w:rsidRPr="00C652F8" w:rsidRDefault="00C652F8" w:rsidP="00C652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 xml:space="preserve">To attend all meetings as directed by the </w:t>
            </w:r>
            <w:r w:rsidR="00C41FEB">
              <w:rPr>
                <w:rFonts w:asciiTheme="minorHAnsi" w:hAnsiTheme="minorHAnsi"/>
                <w:sz w:val="22"/>
                <w:szCs w:val="22"/>
              </w:rPr>
              <w:t>CEO, or delegated Manager.</w:t>
            </w:r>
          </w:p>
          <w:p w:rsidR="00C652F8" w:rsidRPr="00C652F8" w:rsidRDefault="00C652F8" w:rsidP="00C652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 xml:space="preserve">To ensure any Social Policy issues are recorded and reported to CAS as per NACAS procedures. </w:t>
            </w:r>
          </w:p>
          <w:p w:rsidR="00C652F8" w:rsidRPr="00C652F8" w:rsidRDefault="00C652F8" w:rsidP="00C652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499F" w:rsidRPr="005A499F" w:rsidRDefault="005A499F" w:rsidP="005A49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 xml:space="preserve">To undertake any other tasks as directed by the </w:t>
            </w:r>
            <w:r w:rsidR="00C41FEB">
              <w:rPr>
                <w:rFonts w:asciiTheme="minorHAnsi" w:hAnsiTheme="minorHAnsi"/>
                <w:sz w:val="22"/>
                <w:szCs w:val="22"/>
              </w:rPr>
              <w:t>CEO, or delegated Manager.</w:t>
            </w:r>
          </w:p>
          <w:p w:rsidR="00D8033D" w:rsidRPr="00485518" w:rsidRDefault="00D8033D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635"/>
            </w:tblGrid>
            <w:tr w:rsidR="00C34295" w:rsidRPr="00485518">
              <w:trPr>
                <w:trHeight w:val="746"/>
              </w:trPr>
              <w:tc>
                <w:tcPr>
                  <w:tcW w:w="8635" w:type="dxa"/>
                </w:tcPr>
                <w:p w:rsidR="00C34295" w:rsidRPr="00485518" w:rsidRDefault="00C34295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These key tasks are not intended to be exhaustive, but they highlight a number of major tasks that the post-holder may be reasonably expected to undertake.</w:t>
                  </w:r>
                </w:p>
              </w:tc>
            </w:tr>
          </w:tbl>
          <w:p w:rsidR="00003FF6" w:rsidRPr="00485518" w:rsidRDefault="00003FF6" w:rsidP="003825B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D8033D" w:rsidRPr="00485518" w:rsidRDefault="00D8033D" w:rsidP="003825B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85518">
              <w:rPr>
                <w:rFonts w:asciiTheme="minorHAnsi" w:hAnsiTheme="minorHAnsi" w:cs="Arial"/>
                <w:b/>
                <w:sz w:val="28"/>
                <w:szCs w:val="28"/>
              </w:rPr>
              <w:t>Person Specification</w:t>
            </w:r>
          </w:p>
          <w:p w:rsidR="00D8033D" w:rsidRPr="00485518" w:rsidRDefault="00D8033D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0749" w:rsidRPr="00485518" w:rsidRDefault="00AC16B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6B6148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  <w:r w:rsidR="00C34295" w:rsidRPr="00485518">
              <w:rPr>
                <w:rFonts w:asciiTheme="minorHAnsi" w:hAnsiTheme="minorHAnsi" w:cs="Arial"/>
                <w:b/>
                <w:sz w:val="22"/>
                <w:szCs w:val="22"/>
              </w:rPr>
              <w:t>QUALIFICAT</w:t>
            </w:r>
            <w:r w:rsidR="006B6148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IONS – ESSENTIAL/DESIRABLE </w:t>
            </w:r>
          </w:p>
          <w:p w:rsidR="00C34295" w:rsidRPr="00485518" w:rsidRDefault="00C3429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822B3E" w:rsidRPr="00485518" w:rsidTr="00DD4BCF">
              <w:trPr>
                <w:trHeight w:val="308"/>
              </w:trPr>
              <w:tc>
                <w:tcPr>
                  <w:tcW w:w="8641" w:type="dxa"/>
                  <w:shd w:val="clear" w:color="auto" w:fill="E6E6E6"/>
                </w:tcPr>
                <w:p w:rsidR="00822B3E" w:rsidRPr="00485518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154E0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154E00" w:rsidRPr="00485518" w:rsidRDefault="00154E00" w:rsidP="0048311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  <w:r w:rsidR="00C32397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483111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Higher</w:t>
                  </w:r>
                  <w:r w:rsidR="00C32397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Grade </w:t>
                  </w:r>
                  <w:r w:rsidR="000B258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qualification</w:t>
                  </w:r>
                  <w:r w:rsidR="00483111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s</w:t>
                  </w:r>
                  <w:r w:rsidR="000B258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(or obtained this level through prior working experience</w:t>
                  </w:r>
                  <w:r w:rsidR="00B2485F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r w:rsidR="000B258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="00C32397" w:rsidRPr="00485518">
                    <w:rPr>
                      <w:rFonts w:asciiTheme="minorHAnsi" w:hAnsiTheme="minorHAnsi" w:cs="Arial"/>
                      <w:color w:val="97203D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B258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B2485F" w:rsidRPr="00485518" w:rsidRDefault="000B2580" w:rsidP="00B2485F">
                  <w:pPr>
                    <w:rPr>
                      <w:rFonts w:asciiTheme="minorHAnsi" w:hAnsiTheme="minorHAnsi" w:cs="Arial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2. </w:t>
                  </w:r>
                  <w:r w:rsidR="00483111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CAB Trained Adviser.</w:t>
                  </w:r>
                </w:p>
                <w:p w:rsidR="000B2580" w:rsidRPr="00485518" w:rsidRDefault="000B2580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2485F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B2485F" w:rsidRPr="00485518" w:rsidRDefault="00B2485F" w:rsidP="0048311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Completion of </w:t>
                  </w:r>
                  <w:r w:rsidR="00483111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specialist advice training.</w:t>
                  </w:r>
                  <w:r w:rsidRPr="00485518">
                    <w:rPr>
                      <w:rFonts w:asciiTheme="minorHAnsi" w:hAnsiTheme="minorHAnsi" w:cs="Arial"/>
                      <w:color w:val="97203D"/>
                      <w:sz w:val="28"/>
                      <w:szCs w:val="28"/>
                    </w:rPr>
                    <w:t xml:space="preserve"> 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2B3E" w:rsidRPr="00485518" w:rsidTr="00DD4BCF">
              <w:trPr>
                <w:trHeight w:val="215"/>
              </w:trPr>
              <w:tc>
                <w:tcPr>
                  <w:tcW w:w="8641" w:type="dxa"/>
                  <w:shd w:val="clear" w:color="auto" w:fill="E6E6E6"/>
                </w:tcPr>
                <w:p w:rsidR="00822B3E" w:rsidRPr="00485518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Desirable</w:t>
                  </w:r>
                </w:p>
              </w:tc>
            </w:tr>
            <w:tr w:rsidR="00AC16B3" w:rsidRPr="00485518" w:rsidTr="00DD4BCF">
              <w:trPr>
                <w:trHeight w:val="522"/>
              </w:trPr>
              <w:tc>
                <w:tcPr>
                  <w:tcW w:w="8641" w:type="dxa"/>
                  <w:shd w:val="clear" w:color="auto" w:fill="auto"/>
                </w:tcPr>
                <w:p w:rsidR="00AC16B3" w:rsidRPr="00485518" w:rsidRDefault="00B2485F" w:rsidP="00796B8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83111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Specialist relevant </w:t>
                  </w:r>
                  <w:r w:rsidR="000B258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qualification</w:t>
                  </w:r>
                  <w:r w:rsidR="00483111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s.</w:t>
                  </w:r>
                </w:p>
              </w:tc>
            </w:tr>
          </w:tbl>
          <w:p w:rsidR="00822B3E" w:rsidRPr="00485518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485518" w:rsidRDefault="00AC16B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822B3E" w:rsidRPr="00485518">
              <w:rPr>
                <w:rFonts w:asciiTheme="minorHAnsi" w:hAnsiTheme="minorHAnsi" w:cs="Arial"/>
                <w:b/>
                <w:sz w:val="22"/>
                <w:szCs w:val="22"/>
              </w:rPr>
              <w:t>.   EXPERIENCE  -  ESSENTIAL/DESIRABLE</w:t>
            </w:r>
          </w:p>
          <w:p w:rsidR="00822B3E" w:rsidRPr="00485518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822B3E" w:rsidRPr="00485518" w:rsidTr="00DD4BCF">
              <w:trPr>
                <w:trHeight w:val="308"/>
              </w:trPr>
              <w:tc>
                <w:tcPr>
                  <w:tcW w:w="8641" w:type="dxa"/>
                  <w:shd w:val="clear" w:color="auto" w:fill="E6E6E6"/>
                </w:tcPr>
                <w:p w:rsidR="00822B3E" w:rsidRPr="00485518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6038AC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6038AC" w:rsidRPr="006038AC" w:rsidRDefault="006038AC" w:rsidP="006038A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in delivering projects with measured impacts and outputs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6038AC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6038AC" w:rsidRPr="00485518" w:rsidRDefault="006038AC" w:rsidP="006038A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2. </w:t>
                  </w:r>
                  <w:r w:rsidRPr="008E345F">
                    <w:rPr>
                      <w:rFonts w:asciiTheme="minorHAnsi" w:hAnsiTheme="minorHAnsi" w:cs="Arial"/>
                      <w:sz w:val="22"/>
                      <w:szCs w:val="22"/>
                    </w:rPr>
                    <w:t>Experience in delivering statistical reports for evaluation and progress reporting</w:t>
                  </w:r>
                </w:p>
              </w:tc>
            </w:tr>
            <w:tr w:rsidR="006038AC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6038AC" w:rsidRPr="00485518" w:rsidRDefault="006038AC" w:rsidP="006038AC">
                  <w:pPr>
                    <w:ind w:left="171" w:hanging="171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3. </w:t>
                  </w:r>
                  <w:r w:rsidRPr="008E345F">
                    <w:rPr>
                      <w:rFonts w:asciiTheme="minorHAnsi" w:hAnsiTheme="minorHAnsi" w:cs="Arial"/>
                      <w:sz w:val="22"/>
                      <w:szCs w:val="22"/>
                    </w:rPr>
                    <w:t>Experience in communicating and building lasting relationships with key stakeholders                   and partnering organisation</w:t>
                  </w:r>
                </w:p>
              </w:tc>
            </w:tr>
            <w:tr w:rsidR="006038AC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6038AC" w:rsidRPr="00485518" w:rsidRDefault="006038AC" w:rsidP="006038A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lastRenderedPageBreak/>
                    <w:t xml:space="preserve">4. </w:t>
                  </w:r>
                  <w:r w:rsidRPr="008E345F">
                    <w:rPr>
                      <w:rFonts w:asciiTheme="minorHAnsi" w:hAnsiTheme="minorHAnsi" w:cs="Arial"/>
                      <w:sz w:val="22"/>
                      <w:szCs w:val="22"/>
                    </w:rPr>
                    <w:t>Experience in delivering presentations and basic information training</w:t>
                  </w:r>
                </w:p>
              </w:tc>
            </w:tr>
            <w:tr w:rsidR="00CB116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CB1160" w:rsidRDefault="008E345F" w:rsidP="006F3655">
                  <w:pPr>
                    <w:ind w:left="29" w:hanging="2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of working in a team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environment with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staff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volunteers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and partnering                                organisations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  <w:p w:rsidR="006F3655" w:rsidRPr="00485518" w:rsidRDefault="006F3655" w:rsidP="006F3655">
                  <w:pPr>
                    <w:ind w:left="29" w:hanging="2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B116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8E345F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6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of communicating and liaising with varying organisations.</w:t>
                  </w:r>
                </w:p>
              </w:tc>
            </w:tr>
            <w:tr w:rsidR="00CB116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CB1160" w:rsidRDefault="008E345F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7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of delivering advice and information services to clients.</w:t>
                  </w:r>
                  <w:r w:rsidR="006F365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Specific areas of Benefits, Energy Savings, Debt, Income Maximisation</w:t>
                  </w:r>
                </w:p>
                <w:p w:rsidR="006F3655" w:rsidRPr="00485518" w:rsidRDefault="006F3655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B116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8E345F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8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Experience of working within the advice sector.</w:t>
                  </w:r>
                </w:p>
              </w:tc>
            </w:tr>
            <w:tr w:rsidR="00CB116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8E345F" w:rsidP="00CB116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9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Knowled</w:t>
                  </w:r>
                  <w:r w:rsidR="002C7B76">
                    <w:rPr>
                      <w:rFonts w:asciiTheme="minorHAnsi" w:hAnsiTheme="minorHAnsi" w:cs="Arial"/>
                      <w:sz w:val="22"/>
                      <w:szCs w:val="22"/>
                    </w:rPr>
                    <w:t>ge of the key principles of CAB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CB1160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8E345F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10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Demonstrable understanding of excellent customer care principles.</w:t>
                  </w:r>
                </w:p>
              </w:tc>
            </w:tr>
            <w:tr w:rsidR="008E345F" w:rsidRPr="00485518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8E345F" w:rsidRDefault="008E345F" w:rsidP="008E345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11</w:t>
                  </w: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Pr="00E83D33">
                    <w:rPr>
                      <w:rFonts w:asciiTheme="minorHAnsi" w:hAnsiTheme="minorHAnsi"/>
                      <w:sz w:val="22"/>
                      <w:szCs w:val="22"/>
                    </w:rPr>
                    <w:t>Experience of working in the area of money advice</w:t>
                  </w:r>
                </w:p>
              </w:tc>
            </w:tr>
            <w:tr w:rsidR="00822B3E" w:rsidRPr="00485518" w:rsidTr="00DD4BCF">
              <w:trPr>
                <w:trHeight w:val="215"/>
              </w:trPr>
              <w:tc>
                <w:tcPr>
                  <w:tcW w:w="8641" w:type="dxa"/>
                  <w:shd w:val="clear" w:color="auto" w:fill="E6E6E6"/>
                </w:tcPr>
                <w:p w:rsidR="00822B3E" w:rsidRPr="00485518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Desirable</w:t>
                  </w:r>
                </w:p>
              </w:tc>
            </w:tr>
            <w:tr w:rsidR="00CB1160" w:rsidRPr="00485518" w:rsidTr="00DD4BCF">
              <w:trPr>
                <w:trHeight w:val="522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CB1160" w:rsidP="00CB1160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468D8" w:rsidRPr="00485518" w:rsidRDefault="000468D8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485518" w:rsidRDefault="00AC16B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796B82" w:rsidRPr="00485518">
              <w:rPr>
                <w:rFonts w:asciiTheme="minorHAnsi" w:hAnsiTheme="minorHAnsi" w:cs="Arial"/>
                <w:b/>
                <w:sz w:val="22"/>
                <w:szCs w:val="22"/>
              </w:rPr>
              <w:t>.   PERSONAL CHARACTERISTICS</w:t>
            </w:r>
            <w:r w:rsidR="00822B3E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  -  ESSENTIAL </w:t>
            </w:r>
          </w:p>
          <w:p w:rsidR="00822B3E" w:rsidRPr="00485518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822B3E" w:rsidRPr="00485518" w:rsidTr="00DD4BCF">
              <w:trPr>
                <w:trHeight w:val="325"/>
              </w:trPr>
              <w:tc>
                <w:tcPr>
                  <w:tcW w:w="8641" w:type="dxa"/>
                  <w:shd w:val="clear" w:color="auto" w:fill="E6E6E6"/>
                </w:tcPr>
                <w:p w:rsidR="00822B3E" w:rsidRPr="00485518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8E345F" w:rsidRPr="00485518" w:rsidTr="00DD4BCF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8E345F" w:rsidRPr="00485518" w:rsidRDefault="008E345F" w:rsidP="008E345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Highly motivated individual with drive and enthusiasm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  <w:p w:rsidR="008E345F" w:rsidRPr="00485518" w:rsidRDefault="008E345F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345F" w:rsidRPr="00485518" w:rsidTr="00DD4BCF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8E345F" w:rsidRPr="00485518" w:rsidRDefault="008E345F" w:rsidP="008E345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</w:t>
                  </w: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Capable of self-management with strong problem solving skills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  <w:p w:rsidR="008E345F" w:rsidRPr="00485518" w:rsidRDefault="008E345F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B1160" w:rsidRPr="00485518" w:rsidTr="00DD4BCF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Proficient user of Microsoft packages (Word, Excel, Access and Outlook) and the Internet.</w:t>
                  </w:r>
                </w:p>
                <w:p w:rsidR="00CB1160" w:rsidRPr="00485518" w:rsidRDefault="00CB1160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B1160" w:rsidRPr="00485518" w:rsidTr="00DD4BCF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</w:t>
                  </w:r>
                  <w:r w:rsidR="008E345F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8E345F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Excellent written and oral communication skills (particularly on the telephone and with all first line contact).</w:t>
                  </w:r>
                </w:p>
              </w:tc>
            </w:tr>
            <w:tr w:rsidR="00CB1160" w:rsidRPr="00485518" w:rsidTr="00DD4BCF">
              <w:trPr>
                <w:trHeight w:val="532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F365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5.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Excellent networking skills towards building effective relationships and trust</w:t>
                  </w:r>
                </w:p>
              </w:tc>
            </w:tr>
            <w:tr w:rsidR="00CB1160" w:rsidRPr="00485518" w:rsidTr="00DD4BCF">
              <w:trPr>
                <w:trHeight w:val="540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6F365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6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Capable of setting and delivering goals, a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ttention to detail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and good time management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CB1160" w:rsidRPr="00485518" w:rsidTr="00DD4BCF">
              <w:trPr>
                <w:trHeight w:val="540"/>
              </w:trPr>
              <w:tc>
                <w:tcPr>
                  <w:tcW w:w="86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7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Positive and flexible approach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towards collaborative working and delivery of service</w:t>
                  </w:r>
                </w:p>
              </w:tc>
            </w:tr>
            <w:tr w:rsidR="00CB1160" w:rsidRPr="00485518" w:rsidTr="00DD4BCF">
              <w:trPr>
                <w:trHeight w:val="301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8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Demonstrable commitment to equal opportunities.</w:t>
                  </w:r>
                </w:p>
                <w:p w:rsidR="00CB1160" w:rsidRPr="00485518" w:rsidRDefault="00CB1160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B1160" w:rsidRPr="00485518" w:rsidTr="00DD4BCF">
              <w:trPr>
                <w:trHeight w:val="301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9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>Excellent planner and organiser.</w:t>
                  </w:r>
                </w:p>
                <w:p w:rsidR="00CB1160" w:rsidRPr="00485518" w:rsidRDefault="00CB1160" w:rsidP="004522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B1160" w:rsidRPr="00485518" w:rsidTr="00DD4BCF">
              <w:trPr>
                <w:trHeight w:val="301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6F3655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10</w:t>
                  </w:r>
                  <w:r w:rsidR="00CB1160"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CB1160"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Possess a clean driving license and have use of a car on a daily basis</w:t>
                  </w:r>
                </w:p>
              </w:tc>
            </w:tr>
            <w:tr w:rsidR="008E345F" w:rsidRPr="00485518" w:rsidTr="00DD4BCF">
              <w:trPr>
                <w:trHeight w:val="301"/>
              </w:trPr>
              <w:tc>
                <w:tcPr>
                  <w:tcW w:w="8641" w:type="dxa"/>
                  <w:shd w:val="clear" w:color="auto" w:fill="auto"/>
                </w:tcPr>
                <w:p w:rsidR="008E345F" w:rsidRPr="00485518" w:rsidRDefault="008E345F" w:rsidP="004522F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2B3E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3655" w:rsidRDefault="006F365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3655" w:rsidRDefault="006F365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3655" w:rsidRDefault="006F365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3655" w:rsidRDefault="006F365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3655" w:rsidRPr="00485518" w:rsidRDefault="006F365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6B82" w:rsidRPr="00485518" w:rsidRDefault="00796B82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7. PERSONAL COMPETENCIES</w:t>
            </w:r>
            <w:r w:rsidRPr="0048551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– as per agreed NACAS Competencies</w:t>
            </w:r>
          </w:p>
          <w:p w:rsidR="00796B82" w:rsidRPr="00485518" w:rsidRDefault="00796B82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796B82" w:rsidRPr="00485518" w:rsidTr="00D11B98">
              <w:trPr>
                <w:trHeight w:val="325"/>
              </w:trPr>
              <w:tc>
                <w:tcPr>
                  <w:tcW w:w="8641" w:type="dxa"/>
                  <w:shd w:val="clear" w:color="auto" w:fill="E6E6E6"/>
                </w:tcPr>
                <w:p w:rsidR="00796B82" w:rsidRPr="00485518" w:rsidRDefault="00796B82" w:rsidP="00D11B98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796B82" w:rsidRPr="00485518" w:rsidTr="00D11B98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796B82" w:rsidRPr="00485518" w:rsidRDefault="00796B82" w:rsidP="00D11B98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Effective Communications</w:t>
                  </w:r>
                </w:p>
                <w:p w:rsidR="00796B82" w:rsidRPr="00485518" w:rsidRDefault="00796B82" w:rsidP="00D11B98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96B82" w:rsidRPr="00485518" w:rsidTr="00D11B98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796B82" w:rsidRPr="00485518" w:rsidRDefault="00796B82" w:rsidP="00796B8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Personal Effectiveness</w:t>
                  </w:r>
                </w:p>
              </w:tc>
            </w:tr>
            <w:tr w:rsidR="00796B82" w:rsidRPr="00485518" w:rsidTr="00D11B98">
              <w:trPr>
                <w:trHeight w:val="532"/>
              </w:trPr>
              <w:tc>
                <w:tcPr>
                  <w:tcW w:w="8641" w:type="dxa"/>
                  <w:shd w:val="clear" w:color="auto" w:fill="auto"/>
                </w:tcPr>
                <w:p w:rsidR="00796B82" w:rsidRPr="00485518" w:rsidRDefault="00796B82" w:rsidP="00796B8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Strive for continuous improvement</w:t>
                  </w:r>
                </w:p>
              </w:tc>
            </w:tr>
            <w:tr w:rsidR="00CB1160" w:rsidRPr="00485518" w:rsidTr="00D11B98">
              <w:trPr>
                <w:trHeight w:val="532"/>
              </w:trPr>
              <w:tc>
                <w:tcPr>
                  <w:tcW w:w="8641" w:type="dxa"/>
                  <w:shd w:val="clear" w:color="auto" w:fill="auto"/>
                </w:tcPr>
                <w:p w:rsidR="00CB1160" w:rsidRPr="00485518" w:rsidRDefault="00CB1160" w:rsidP="00CB1160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8551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4.</w:t>
                  </w:r>
                  <w:r w:rsidRPr="0048551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Relationship Building</w:t>
                  </w:r>
                </w:p>
              </w:tc>
            </w:tr>
          </w:tbl>
          <w:p w:rsidR="00B61F92" w:rsidRPr="00485518" w:rsidRDefault="00B61F92" w:rsidP="003825BA">
            <w:pPr>
              <w:rPr>
                <w:rFonts w:asciiTheme="minorHAnsi" w:hAnsiTheme="minorHAnsi" w:cs="Arial"/>
              </w:rPr>
            </w:pPr>
          </w:p>
        </w:tc>
      </w:tr>
      <w:tr w:rsidR="00822B3E" w:rsidRPr="00485518" w:rsidTr="00DD4BCF">
        <w:tc>
          <w:tcPr>
            <w:tcW w:w="8873" w:type="dxa"/>
            <w:shd w:val="clear" w:color="auto" w:fill="auto"/>
          </w:tcPr>
          <w:p w:rsidR="00822B3E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C7B76" w:rsidRPr="00485518" w:rsidRDefault="002C7B76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485518" w:rsidRDefault="00796B82" w:rsidP="003825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822B3E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. ADDITIONAL COMMENT </w:t>
            </w:r>
            <w:r w:rsidR="00822B3E" w:rsidRPr="0048551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– </w:t>
            </w:r>
            <w:r w:rsidR="008846A7" w:rsidRPr="00485518">
              <w:rPr>
                <w:rFonts w:asciiTheme="minorHAnsi" w:hAnsiTheme="minorHAnsi" w:cs="Arial"/>
                <w:b/>
                <w:i/>
                <w:sz w:val="22"/>
                <w:szCs w:val="22"/>
              </w:rPr>
              <w:t>I</w:t>
            </w:r>
            <w:r w:rsidR="00822B3E" w:rsidRPr="00485518">
              <w:rPr>
                <w:rFonts w:asciiTheme="minorHAnsi" w:hAnsiTheme="minorHAnsi" w:cs="Arial"/>
                <w:i/>
                <w:sz w:val="22"/>
                <w:szCs w:val="22"/>
              </w:rPr>
              <w:t>nformation which is significant but not covered elsewhere in this description.</w:t>
            </w:r>
          </w:p>
          <w:p w:rsidR="00822B3E" w:rsidRPr="00485518" w:rsidRDefault="00822B3E" w:rsidP="003825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22B3E" w:rsidRPr="00485518" w:rsidRDefault="00154E00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sz w:val="22"/>
                <w:szCs w:val="22"/>
              </w:rPr>
              <w:t xml:space="preserve">This role </w:t>
            </w:r>
            <w:r w:rsidR="00031F3E" w:rsidRPr="00485518">
              <w:rPr>
                <w:rFonts w:asciiTheme="minorHAnsi" w:hAnsiTheme="minorHAnsi" w:cs="Arial"/>
                <w:sz w:val="22"/>
                <w:szCs w:val="22"/>
              </w:rPr>
              <w:t xml:space="preserve">may </w:t>
            </w:r>
            <w:r w:rsidRPr="00485518">
              <w:rPr>
                <w:rFonts w:asciiTheme="minorHAnsi" w:hAnsiTheme="minorHAnsi" w:cs="Arial"/>
                <w:sz w:val="22"/>
                <w:szCs w:val="22"/>
              </w:rPr>
              <w:t>involve travelling to and attendance at meetings throughout the region.  The job holder will therefore be required to be flexible in app</w:t>
            </w:r>
            <w:r w:rsidR="00714AE6" w:rsidRPr="00485518">
              <w:rPr>
                <w:rFonts w:asciiTheme="minorHAnsi" w:hAnsiTheme="minorHAnsi" w:cs="Arial"/>
                <w:sz w:val="22"/>
                <w:szCs w:val="22"/>
              </w:rPr>
              <w:t xml:space="preserve">roach and to </w:t>
            </w:r>
            <w:r w:rsidR="00DE66C7" w:rsidRPr="00485518">
              <w:rPr>
                <w:rFonts w:asciiTheme="minorHAnsi" w:hAnsiTheme="minorHAnsi" w:cs="Arial"/>
                <w:sz w:val="22"/>
                <w:szCs w:val="22"/>
              </w:rPr>
              <w:t>travel as required.</w:t>
            </w:r>
          </w:p>
          <w:p w:rsidR="00A13029" w:rsidRPr="00485518" w:rsidRDefault="00A13029" w:rsidP="003825BA">
            <w:pPr>
              <w:pStyle w:val="BodyText"/>
              <w:rPr>
                <w:rFonts w:asciiTheme="minorHAnsi" w:hAnsiTheme="minorHAnsi" w:cs="Arial"/>
              </w:rPr>
            </w:pPr>
            <w:r w:rsidRPr="00485518">
              <w:rPr>
                <w:rFonts w:asciiTheme="minorHAnsi" w:hAnsiTheme="minorHAnsi" w:cs="Arial"/>
              </w:rPr>
              <w:t>Note:</w:t>
            </w:r>
          </w:p>
          <w:p w:rsidR="00A13029" w:rsidRPr="00485518" w:rsidRDefault="00A13029" w:rsidP="00DD4BCF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Every job description in the </w:t>
            </w:r>
            <w:r w:rsidR="00AF5504" w:rsidRPr="00485518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 will be subject to a review either:</w:t>
            </w:r>
          </w:p>
          <w:p w:rsidR="00A13029" w:rsidRPr="00485518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on an annual basis at the time of the annual appraisal meeting, or</w:t>
            </w:r>
          </w:p>
          <w:p w:rsidR="00A13029" w:rsidRPr="00485518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as a result of a change in strategic direction, or</w:t>
            </w:r>
          </w:p>
          <w:p w:rsidR="00A13029" w:rsidRPr="00485518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as a result of a team</w:t>
            </w:r>
            <w:r w:rsidR="00D2045E" w:rsidRPr="004855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/ operational requirements, or</w:t>
            </w:r>
          </w:p>
          <w:p w:rsidR="00A13029" w:rsidRPr="00485518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as a result of agreed performance appraisal needs and objectives, or</w:t>
            </w:r>
          </w:p>
          <w:p w:rsidR="00822B3E" w:rsidRPr="00485518" w:rsidRDefault="00A13029" w:rsidP="003825BA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18">
              <w:rPr>
                <w:rFonts w:asciiTheme="minorHAnsi" w:hAnsiTheme="minorHAnsi" w:cs="Arial"/>
                <w:b/>
                <w:sz w:val="22"/>
                <w:szCs w:val="22"/>
              </w:rPr>
              <w:t>within six months of appointment</w:t>
            </w:r>
          </w:p>
        </w:tc>
      </w:tr>
    </w:tbl>
    <w:p w:rsidR="008E1661" w:rsidRPr="006B6148" w:rsidRDefault="008E1661" w:rsidP="00C70884"/>
    <w:sectPr w:rsidR="008E1661" w:rsidRPr="006B6148" w:rsidSect="00C948B2">
      <w:headerReference w:type="default" r:id="rId9"/>
      <w:footerReference w:type="even" r:id="rId10"/>
      <w:footerReference w:type="default" r:id="rId1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15" w:rsidRDefault="00807915">
      <w:r>
        <w:separator/>
      </w:r>
    </w:p>
  </w:endnote>
  <w:endnote w:type="continuationSeparator" w:id="0">
    <w:p w:rsidR="00807915" w:rsidRDefault="008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D" w:rsidRDefault="00585ACD" w:rsidP="00944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ACD" w:rsidRDefault="00585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D" w:rsidRDefault="00585ACD" w:rsidP="00944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BFE">
      <w:rPr>
        <w:rStyle w:val="PageNumber"/>
        <w:noProof/>
      </w:rPr>
      <w:t>1</w:t>
    </w:r>
    <w:r>
      <w:rPr>
        <w:rStyle w:val="PageNumber"/>
      </w:rPr>
      <w:fldChar w:fldCharType="end"/>
    </w:r>
  </w:p>
  <w:p w:rsidR="000566CB" w:rsidRDefault="000566CB" w:rsidP="000566CB">
    <w:pPr>
      <w:pStyle w:val="Footer"/>
      <w:rPr>
        <w:rFonts w:ascii="Calibri" w:hAnsi="Calibri"/>
        <w:color w:val="4F81BD"/>
        <w:sz w:val="16"/>
        <w:szCs w:val="16"/>
      </w:rPr>
    </w:pPr>
  </w:p>
  <w:p w:rsidR="000566CB" w:rsidRDefault="000566CB" w:rsidP="000566CB">
    <w:pPr>
      <w:pStyle w:val="Footer"/>
    </w:pPr>
    <w:r w:rsidRPr="001E48AD">
      <w:rPr>
        <w:rFonts w:ascii="Calibri" w:hAnsi="Calibri"/>
        <w:color w:val="4F81BD"/>
        <w:sz w:val="16"/>
        <w:szCs w:val="16"/>
      </w:rPr>
      <w:t xml:space="preserve">North Ayrshire Citizens Advice Service (NACAS) is recognised as a Charity by the Inland Revenue (Scotland), Number SC028222. NACAS is a Company Limited by Guarantee Number 188819. Registered Office: </w:t>
    </w:r>
    <w:r w:rsidR="007C3203">
      <w:rPr>
        <w:rFonts w:ascii="Calibri" w:hAnsi="Calibri"/>
        <w:color w:val="4F81BD"/>
        <w:sz w:val="16"/>
        <w:szCs w:val="16"/>
      </w:rPr>
      <w:t xml:space="preserve">17 Vernon Street, </w:t>
    </w:r>
    <w:proofErr w:type="spellStart"/>
    <w:r w:rsidR="007C3203">
      <w:rPr>
        <w:rFonts w:ascii="Calibri" w:hAnsi="Calibri"/>
        <w:color w:val="4F81BD"/>
        <w:sz w:val="16"/>
        <w:szCs w:val="16"/>
      </w:rPr>
      <w:t>Saltcoats</w:t>
    </w:r>
    <w:proofErr w:type="spellEnd"/>
    <w:r w:rsidR="007C3203">
      <w:rPr>
        <w:rFonts w:ascii="Calibri" w:hAnsi="Calibri"/>
        <w:color w:val="4F81BD"/>
        <w:sz w:val="16"/>
        <w:szCs w:val="16"/>
      </w:rPr>
      <w:t>, KA21 5HE</w:t>
    </w:r>
  </w:p>
  <w:p w:rsidR="00585ACD" w:rsidRDefault="0058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15" w:rsidRDefault="00807915">
      <w:r>
        <w:separator/>
      </w:r>
    </w:p>
  </w:footnote>
  <w:footnote w:type="continuationSeparator" w:id="0">
    <w:p w:rsidR="00807915" w:rsidRDefault="0080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Default="00BB54E6" w:rsidP="00AA5D69">
    <w:pPr>
      <w:spacing w:line="168" w:lineRule="auto"/>
      <w:jc w:val="center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6A"/>
    <w:multiLevelType w:val="multilevel"/>
    <w:tmpl w:val="25580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50BB6"/>
    <w:multiLevelType w:val="hybridMultilevel"/>
    <w:tmpl w:val="C3E8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D53"/>
    <w:multiLevelType w:val="hybridMultilevel"/>
    <w:tmpl w:val="E4B80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C5B2C"/>
    <w:multiLevelType w:val="hybridMultilevel"/>
    <w:tmpl w:val="B9487E32"/>
    <w:lvl w:ilvl="0" w:tplc="84622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174"/>
    <w:multiLevelType w:val="hybridMultilevel"/>
    <w:tmpl w:val="6DF60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1BF0"/>
    <w:multiLevelType w:val="hybridMultilevel"/>
    <w:tmpl w:val="11369680"/>
    <w:lvl w:ilvl="0" w:tplc="4DB4780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A573C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16F85"/>
    <w:multiLevelType w:val="multilevel"/>
    <w:tmpl w:val="25580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74E50"/>
    <w:multiLevelType w:val="hybridMultilevel"/>
    <w:tmpl w:val="7CA08C66"/>
    <w:lvl w:ilvl="0" w:tplc="BEAC72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B6276"/>
    <w:multiLevelType w:val="hybridMultilevel"/>
    <w:tmpl w:val="BC78E050"/>
    <w:lvl w:ilvl="0" w:tplc="CF92B2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E06F4"/>
    <w:multiLevelType w:val="hybridMultilevel"/>
    <w:tmpl w:val="25580D90"/>
    <w:lvl w:ilvl="0" w:tplc="BD088E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C229A"/>
    <w:multiLevelType w:val="multilevel"/>
    <w:tmpl w:val="4B2AEC9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34320FFD"/>
    <w:multiLevelType w:val="hybridMultilevel"/>
    <w:tmpl w:val="7360B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B033B"/>
    <w:multiLevelType w:val="hybridMultilevel"/>
    <w:tmpl w:val="57583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478D29D4"/>
    <w:multiLevelType w:val="hybridMultilevel"/>
    <w:tmpl w:val="7882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1198"/>
    <w:multiLevelType w:val="hybridMultilevel"/>
    <w:tmpl w:val="585C2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02B8F"/>
    <w:multiLevelType w:val="hybridMultilevel"/>
    <w:tmpl w:val="774C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63DA4"/>
    <w:multiLevelType w:val="hybridMultilevel"/>
    <w:tmpl w:val="1B5E59E0"/>
    <w:lvl w:ilvl="0" w:tplc="507869F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E614A99"/>
    <w:multiLevelType w:val="hybridMultilevel"/>
    <w:tmpl w:val="4B2AEC9C"/>
    <w:lvl w:ilvl="0" w:tplc="4DB4780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6FEE3C15"/>
    <w:multiLevelType w:val="hybridMultilevel"/>
    <w:tmpl w:val="85E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0FB0"/>
    <w:multiLevelType w:val="hybridMultilevel"/>
    <w:tmpl w:val="805CC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16C9E"/>
    <w:multiLevelType w:val="hybridMultilevel"/>
    <w:tmpl w:val="6F8A64C2"/>
    <w:lvl w:ilvl="0" w:tplc="4DB47800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04A5E"/>
    <w:multiLevelType w:val="hybridMultilevel"/>
    <w:tmpl w:val="733AF7A6"/>
    <w:lvl w:ilvl="0" w:tplc="507869F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5">
    <w:nsid w:val="743443F6"/>
    <w:multiLevelType w:val="hybridMultilevel"/>
    <w:tmpl w:val="8F7401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E2F25"/>
    <w:multiLevelType w:val="hybridMultilevel"/>
    <w:tmpl w:val="99FAB6EC"/>
    <w:lvl w:ilvl="0" w:tplc="CF92B2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25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20"/>
  </w:num>
  <w:num w:numId="11">
    <w:abstractNumId w:val="11"/>
  </w:num>
  <w:num w:numId="12">
    <w:abstractNumId w:val="23"/>
  </w:num>
  <w:num w:numId="13">
    <w:abstractNumId w:val="5"/>
  </w:num>
  <w:num w:numId="14">
    <w:abstractNumId w:val="24"/>
  </w:num>
  <w:num w:numId="15">
    <w:abstractNumId w:val="19"/>
  </w:num>
  <w:num w:numId="16">
    <w:abstractNumId w:val="14"/>
  </w:num>
  <w:num w:numId="17">
    <w:abstractNumId w:val="18"/>
  </w:num>
  <w:num w:numId="18">
    <w:abstractNumId w:val="9"/>
  </w:num>
  <w:num w:numId="19">
    <w:abstractNumId w:val="26"/>
  </w:num>
  <w:num w:numId="20">
    <w:abstractNumId w:val="16"/>
  </w:num>
  <w:num w:numId="21">
    <w:abstractNumId w:val="17"/>
  </w:num>
  <w:num w:numId="22">
    <w:abstractNumId w:val="1"/>
  </w:num>
  <w:num w:numId="23">
    <w:abstractNumId w:val="3"/>
  </w:num>
  <w:num w:numId="24">
    <w:abstractNumId w:val="13"/>
  </w:num>
  <w:num w:numId="25">
    <w:abstractNumId w:val="21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0"/>
    <w:rsid w:val="00003FF6"/>
    <w:rsid w:val="00004950"/>
    <w:rsid w:val="00024C6D"/>
    <w:rsid w:val="00031F3E"/>
    <w:rsid w:val="00040BFE"/>
    <w:rsid w:val="000468D8"/>
    <w:rsid w:val="00047674"/>
    <w:rsid w:val="00047B1D"/>
    <w:rsid w:val="00054C36"/>
    <w:rsid w:val="000566CB"/>
    <w:rsid w:val="00057293"/>
    <w:rsid w:val="00072663"/>
    <w:rsid w:val="00086CA7"/>
    <w:rsid w:val="0009382E"/>
    <w:rsid w:val="00095FDD"/>
    <w:rsid w:val="000B2580"/>
    <w:rsid w:val="000B7ED7"/>
    <w:rsid w:val="000C1EF4"/>
    <w:rsid w:val="000C54BE"/>
    <w:rsid w:val="000C66F4"/>
    <w:rsid w:val="000D55C1"/>
    <w:rsid w:val="000E2DC6"/>
    <w:rsid w:val="000E3B08"/>
    <w:rsid w:val="000F5A51"/>
    <w:rsid w:val="001030BF"/>
    <w:rsid w:val="0010497D"/>
    <w:rsid w:val="001161D6"/>
    <w:rsid w:val="00120222"/>
    <w:rsid w:val="00123DF1"/>
    <w:rsid w:val="001470DE"/>
    <w:rsid w:val="00154E00"/>
    <w:rsid w:val="001658A9"/>
    <w:rsid w:val="0017093B"/>
    <w:rsid w:val="001855BC"/>
    <w:rsid w:val="00187456"/>
    <w:rsid w:val="001B1739"/>
    <w:rsid w:val="001E30CB"/>
    <w:rsid w:val="00200A7A"/>
    <w:rsid w:val="002123D5"/>
    <w:rsid w:val="00216762"/>
    <w:rsid w:val="00265C0B"/>
    <w:rsid w:val="0027322A"/>
    <w:rsid w:val="00273FCD"/>
    <w:rsid w:val="00281DCF"/>
    <w:rsid w:val="00282A92"/>
    <w:rsid w:val="0029120A"/>
    <w:rsid w:val="002927C9"/>
    <w:rsid w:val="002B3BE4"/>
    <w:rsid w:val="002C52B7"/>
    <w:rsid w:val="002C7B76"/>
    <w:rsid w:val="002D3E56"/>
    <w:rsid w:val="002E7128"/>
    <w:rsid w:val="003062D1"/>
    <w:rsid w:val="0031208E"/>
    <w:rsid w:val="00316368"/>
    <w:rsid w:val="00336D87"/>
    <w:rsid w:val="0034217C"/>
    <w:rsid w:val="00342A2C"/>
    <w:rsid w:val="003475E7"/>
    <w:rsid w:val="00350BD4"/>
    <w:rsid w:val="0035395E"/>
    <w:rsid w:val="00353ADF"/>
    <w:rsid w:val="0035749D"/>
    <w:rsid w:val="00361CF6"/>
    <w:rsid w:val="00366765"/>
    <w:rsid w:val="00373362"/>
    <w:rsid w:val="003825BA"/>
    <w:rsid w:val="003A247B"/>
    <w:rsid w:val="003B61C2"/>
    <w:rsid w:val="003C1649"/>
    <w:rsid w:val="003D4A50"/>
    <w:rsid w:val="003E42C2"/>
    <w:rsid w:val="0040456A"/>
    <w:rsid w:val="0040553A"/>
    <w:rsid w:val="00414583"/>
    <w:rsid w:val="00422FC0"/>
    <w:rsid w:val="00437899"/>
    <w:rsid w:val="00442765"/>
    <w:rsid w:val="00452C8F"/>
    <w:rsid w:val="00456FE5"/>
    <w:rsid w:val="00472AF3"/>
    <w:rsid w:val="00483111"/>
    <w:rsid w:val="00485518"/>
    <w:rsid w:val="00491C5A"/>
    <w:rsid w:val="00497040"/>
    <w:rsid w:val="004A1E15"/>
    <w:rsid w:val="004A6431"/>
    <w:rsid w:val="004B0D3E"/>
    <w:rsid w:val="004C7FFC"/>
    <w:rsid w:val="004D3907"/>
    <w:rsid w:val="004D5594"/>
    <w:rsid w:val="004D5E9D"/>
    <w:rsid w:val="00511DE5"/>
    <w:rsid w:val="00523B14"/>
    <w:rsid w:val="00527C26"/>
    <w:rsid w:val="00546C6E"/>
    <w:rsid w:val="0057107D"/>
    <w:rsid w:val="00574ABB"/>
    <w:rsid w:val="00580749"/>
    <w:rsid w:val="00585ACD"/>
    <w:rsid w:val="005A07EE"/>
    <w:rsid w:val="005A499F"/>
    <w:rsid w:val="005A60C8"/>
    <w:rsid w:val="005B156B"/>
    <w:rsid w:val="005B2C5D"/>
    <w:rsid w:val="005D3591"/>
    <w:rsid w:val="005F16C3"/>
    <w:rsid w:val="006038AC"/>
    <w:rsid w:val="00606B17"/>
    <w:rsid w:val="00614722"/>
    <w:rsid w:val="006157A1"/>
    <w:rsid w:val="00637A09"/>
    <w:rsid w:val="00660341"/>
    <w:rsid w:val="006607E1"/>
    <w:rsid w:val="0066465D"/>
    <w:rsid w:val="006655C1"/>
    <w:rsid w:val="006958A0"/>
    <w:rsid w:val="006B6148"/>
    <w:rsid w:val="006B7BD3"/>
    <w:rsid w:val="006C3E81"/>
    <w:rsid w:val="006C794F"/>
    <w:rsid w:val="006D587E"/>
    <w:rsid w:val="006E2919"/>
    <w:rsid w:val="006E64DB"/>
    <w:rsid w:val="006E7742"/>
    <w:rsid w:val="006F3655"/>
    <w:rsid w:val="006F5DA7"/>
    <w:rsid w:val="007119FF"/>
    <w:rsid w:val="00712491"/>
    <w:rsid w:val="00714AE6"/>
    <w:rsid w:val="00720C54"/>
    <w:rsid w:val="0073132B"/>
    <w:rsid w:val="007534AB"/>
    <w:rsid w:val="00763F94"/>
    <w:rsid w:val="00774914"/>
    <w:rsid w:val="007753B4"/>
    <w:rsid w:val="00790713"/>
    <w:rsid w:val="00796B82"/>
    <w:rsid w:val="0079797C"/>
    <w:rsid w:val="007A4442"/>
    <w:rsid w:val="007A4CEC"/>
    <w:rsid w:val="007B0E97"/>
    <w:rsid w:val="007C3203"/>
    <w:rsid w:val="007C7D50"/>
    <w:rsid w:val="007D2C8F"/>
    <w:rsid w:val="007E77A8"/>
    <w:rsid w:val="0080420B"/>
    <w:rsid w:val="00806AA5"/>
    <w:rsid w:val="00807915"/>
    <w:rsid w:val="0081161A"/>
    <w:rsid w:val="0081541E"/>
    <w:rsid w:val="00820BA7"/>
    <w:rsid w:val="00822B3E"/>
    <w:rsid w:val="00843D6F"/>
    <w:rsid w:val="008537E2"/>
    <w:rsid w:val="00875B64"/>
    <w:rsid w:val="00876F25"/>
    <w:rsid w:val="008846A7"/>
    <w:rsid w:val="00893EFC"/>
    <w:rsid w:val="00894D96"/>
    <w:rsid w:val="00896DC9"/>
    <w:rsid w:val="008A3DBD"/>
    <w:rsid w:val="008B012D"/>
    <w:rsid w:val="008B6200"/>
    <w:rsid w:val="008B6F9A"/>
    <w:rsid w:val="008C04B6"/>
    <w:rsid w:val="008C7D8B"/>
    <w:rsid w:val="008E1661"/>
    <w:rsid w:val="008E345F"/>
    <w:rsid w:val="008E431A"/>
    <w:rsid w:val="008E6E38"/>
    <w:rsid w:val="008F541F"/>
    <w:rsid w:val="0090134F"/>
    <w:rsid w:val="00913036"/>
    <w:rsid w:val="009404F6"/>
    <w:rsid w:val="00942E93"/>
    <w:rsid w:val="0094496C"/>
    <w:rsid w:val="0094547F"/>
    <w:rsid w:val="00945B3B"/>
    <w:rsid w:val="00950040"/>
    <w:rsid w:val="00956511"/>
    <w:rsid w:val="009607A5"/>
    <w:rsid w:val="009679E5"/>
    <w:rsid w:val="00973D43"/>
    <w:rsid w:val="00984CEF"/>
    <w:rsid w:val="0099232C"/>
    <w:rsid w:val="009A416D"/>
    <w:rsid w:val="009C6F6E"/>
    <w:rsid w:val="009D3A49"/>
    <w:rsid w:val="00A01D79"/>
    <w:rsid w:val="00A10211"/>
    <w:rsid w:val="00A13029"/>
    <w:rsid w:val="00A1586B"/>
    <w:rsid w:val="00A21B19"/>
    <w:rsid w:val="00A2647F"/>
    <w:rsid w:val="00A34722"/>
    <w:rsid w:val="00A43332"/>
    <w:rsid w:val="00A55C6F"/>
    <w:rsid w:val="00A63F15"/>
    <w:rsid w:val="00A76D96"/>
    <w:rsid w:val="00A92654"/>
    <w:rsid w:val="00A96675"/>
    <w:rsid w:val="00AA5D69"/>
    <w:rsid w:val="00AA64AB"/>
    <w:rsid w:val="00AA66C3"/>
    <w:rsid w:val="00AB1C69"/>
    <w:rsid w:val="00AB4EB0"/>
    <w:rsid w:val="00AC16B3"/>
    <w:rsid w:val="00AD0852"/>
    <w:rsid w:val="00AE0606"/>
    <w:rsid w:val="00AE0EA2"/>
    <w:rsid w:val="00AF37C3"/>
    <w:rsid w:val="00AF5504"/>
    <w:rsid w:val="00AF6160"/>
    <w:rsid w:val="00B22460"/>
    <w:rsid w:val="00B244E3"/>
    <w:rsid w:val="00B2485F"/>
    <w:rsid w:val="00B32338"/>
    <w:rsid w:val="00B35249"/>
    <w:rsid w:val="00B36B7A"/>
    <w:rsid w:val="00B544C3"/>
    <w:rsid w:val="00B5508C"/>
    <w:rsid w:val="00B61F92"/>
    <w:rsid w:val="00B71AAC"/>
    <w:rsid w:val="00B76C70"/>
    <w:rsid w:val="00B90313"/>
    <w:rsid w:val="00B932D5"/>
    <w:rsid w:val="00BA2B92"/>
    <w:rsid w:val="00BA677D"/>
    <w:rsid w:val="00BB54E6"/>
    <w:rsid w:val="00BD4996"/>
    <w:rsid w:val="00BE2998"/>
    <w:rsid w:val="00BE49E2"/>
    <w:rsid w:val="00BE6B97"/>
    <w:rsid w:val="00BF63E7"/>
    <w:rsid w:val="00C044DC"/>
    <w:rsid w:val="00C21280"/>
    <w:rsid w:val="00C216A3"/>
    <w:rsid w:val="00C32397"/>
    <w:rsid w:val="00C34295"/>
    <w:rsid w:val="00C41FEB"/>
    <w:rsid w:val="00C4748C"/>
    <w:rsid w:val="00C652F8"/>
    <w:rsid w:val="00C66C12"/>
    <w:rsid w:val="00C70884"/>
    <w:rsid w:val="00C733F6"/>
    <w:rsid w:val="00C948B2"/>
    <w:rsid w:val="00CA7592"/>
    <w:rsid w:val="00CB1160"/>
    <w:rsid w:val="00CB6E80"/>
    <w:rsid w:val="00CB7571"/>
    <w:rsid w:val="00CC53DE"/>
    <w:rsid w:val="00CC5DEA"/>
    <w:rsid w:val="00CE4B06"/>
    <w:rsid w:val="00D03E9F"/>
    <w:rsid w:val="00D2045E"/>
    <w:rsid w:val="00D20738"/>
    <w:rsid w:val="00D3123B"/>
    <w:rsid w:val="00D53559"/>
    <w:rsid w:val="00D62CC5"/>
    <w:rsid w:val="00D8033D"/>
    <w:rsid w:val="00DA6E70"/>
    <w:rsid w:val="00DB68D2"/>
    <w:rsid w:val="00DC22D7"/>
    <w:rsid w:val="00DC7179"/>
    <w:rsid w:val="00DD4461"/>
    <w:rsid w:val="00DD4BCF"/>
    <w:rsid w:val="00DE059B"/>
    <w:rsid w:val="00DE0911"/>
    <w:rsid w:val="00DE32BA"/>
    <w:rsid w:val="00DE32D7"/>
    <w:rsid w:val="00DE66C7"/>
    <w:rsid w:val="00DF49A2"/>
    <w:rsid w:val="00DF5A69"/>
    <w:rsid w:val="00E04BFE"/>
    <w:rsid w:val="00E1630C"/>
    <w:rsid w:val="00E16872"/>
    <w:rsid w:val="00E22E30"/>
    <w:rsid w:val="00E23AD5"/>
    <w:rsid w:val="00E27EC6"/>
    <w:rsid w:val="00E40AB1"/>
    <w:rsid w:val="00E457BC"/>
    <w:rsid w:val="00E718EA"/>
    <w:rsid w:val="00E755CA"/>
    <w:rsid w:val="00E83D33"/>
    <w:rsid w:val="00E86A36"/>
    <w:rsid w:val="00EA0D33"/>
    <w:rsid w:val="00EC339E"/>
    <w:rsid w:val="00ED6C85"/>
    <w:rsid w:val="00EE2A2E"/>
    <w:rsid w:val="00EF1309"/>
    <w:rsid w:val="00EF7860"/>
    <w:rsid w:val="00F1527D"/>
    <w:rsid w:val="00F206E5"/>
    <w:rsid w:val="00F359B9"/>
    <w:rsid w:val="00F51A82"/>
    <w:rsid w:val="00F5455A"/>
    <w:rsid w:val="00F85392"/>
    <w:rsid w:val="00F95912"/>
    <w:rsid w:val="00FA60B2"/>
    <w:rsid w:val="00FA636A"/>
    <w:rsid w:val="00FB3AB5"/>
    <w:rsid w:val="00FB4C0A"/>
    <w:rsid w:val="00FC2E8E"/>
    <w:rsid w:val="00FC6202"/>
    <w:rsid w:val="00FD78FD"/>
    <w:rsid w:val="00FE0056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79E5"/>
    <w:rPr>
      <w:b/>
      <w:bCs/>
      <w:sz w:val="22"/>
      <w:szCs w:val="22"/>
      <w:lang w:val="en-US"/>
    </w:rPr>
  </w:style>
  <w:style w:type="paragraph" w:styleId="Header">
    <w:name w:val="header"/>
    <w:basedOn w:val="Normal"/>
    <w:rsid w:val="00BB54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B54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5ACD"/>
  </w:style>
  <w:style w:type="paragraph" w:styleId="BalloonText">
    <w:name w:val="Balloon Text"/>
    <w:basedOn w:val="Normal"/>
    <w:semiHidden/>
    <w:rsid w:val="00086C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5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1D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566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79E5"/>
    <w:rPr>
      <w:b/>
      <w:bCs/>
      <w:sz w:val="22"/>
      <w:szCs w:val="22"/>
      <w:lang w:val="en-US"/>
    </w:rPr>
  </w:style>
  <w:style w:type="paragraph" w:styleId="Header">
    <w:name w:val="header"/>
    <w:basedOn w:val="Normal"/>
    <w:rsid w:val="00BB54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B54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5ACD"/>
  </w:style>
  <w:style w:type="paragraph" w:styleId="BalloonText">
    <w:name w:val="Balloon Text"/>
    <w:basedOn w:val="Normal"/>
    <w:semiHidden/>
    <w:rsid w:val="00086C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5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1D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56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Maclay Murray &amp; Spens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Wendy Meiklejohn</dc:creator>
  <cp:lastModifiedBy>Dove, Jessica</cp:lastModifiedBy>
  <cp:revision>3</cp:revision>
  <cp:lastPrinted>2016-03-06T15:47:00Z</cp:lastPrinted>
  <dcterms:created xsi:type="dcterms:W3CDTF">2016-08-15T08:22:00Z</dcterms:created>
  <dcterms:modified xsi:type="dcterms:W3CDTF">2016-08-15T08:27:00Z</dcterms:modified>
</cp:coreProperties>
</file>