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6E" w:rsidRDefault="00F97D6E" w:rsidP="00CE2D77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  <w:r w:rsidRPr="00F97D6E">
        <w:rPr>
          <w:rFonts w:ascii="Helvetica" w:eastAsia="Times New Roman" w:hAnsi="Helvetica" w:cs="Helvetica"/>
          <w:noProof/>
          <w:color w:val="444444"/>
          <w:sz w:val="24"/>
          <w:szCs w:val="24"/>
          <w:lang w:val="en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4552950" cy="12998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6E" w:rsidRPr="001730D0" w:rsidRDefault="00F97D6E" w:rsidP="001730D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 partnership of </w:t>
                            </w:r>
                            <w:r w:rsidRPr="001730D0">
                              <w:rPr>
                                <w:rFonts w:ascii="Helvetica" w:hAnsi="Helvetica" w:cs="Helvetic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Dumfries &amp; Galloway Citizens Advice Service Roxburgh &amp; Berwickshire Citizens Advice Bureau, Central Borders Citizens Advice Bureau and Peebles &amp; District Citizens Advice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5pt;width:358.5pt;height:102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">
                <v:textbox>
                  <w:txbxContent>
                    <w:p w:rsidR="00F97D6E" w:rsidRPr="001730D0" w:rsidRDefault="00F97D6E" w:rsidP="001730D0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A partnership of </w:t>
                      </w:r>
                      <w:r w:rsidRPr="001730D0">
                        <w:rPr>
                          <w:rFonts w:ascii="Helvetica" w:hAnsi="Helvetica" w:cs="Helvetic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Dumfries &amp; Galloway Citizens Advice Service Roxburgh &amp; Berwickshire Citizens Advice Bureau, Central Borders Citizens Advice Bureau and Peebles &amp; District Citizens Advice Service.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444444"/>
          <w:sz w:val="24"/>
          <w:szCs w:val="24"/>
          <w:lang w:val="en" w:eastAsia="en-GB"/>
        </w:rPr>
        <w:drawing>
          <wp:inline distT="0" distB="0" distL="0" distR="0">
            <wp:extent cx="1261875" cy="12588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jpe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     </w:t>
      </w:r>
    </w:p>
    <w:p w:rsidR="00F97D6E" w:rsidRDefault="00F97D6E" w:rsidP="00CE2D77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</w:p>
    <w:p w:rsidR="00F97D6E" w:rsidRDefault="00F97D6E" w:rsidP="00CE2D77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</w:p>
    <w:p w:rsidR="00F97D6E" w:rsidRDefault="0028464E" w:rsidP="0028464E">
      <w:pPr>
        <w:spacing w:after="0" w:line="360" w:lineRule="atLeast"/>
        <w:jc w:val="center"/>
        <w:textAlignment w:val="top"/>
        <w:rPr>
          <w:rFonts w:ascii="Helvetica" w:hAnsi="Helvetica" w:cs="Helvetica"/>
          <w:b/>
          <w:color w:val="2F5496" w:themeColor="accent1" w:themeShade="BF"/>
          <w:sz w:val="28"/>
          <w:szCs w:val="28"/>
        </w:rPr>
      </w:pPr>
      <w:r w:rsidRPr="0028464E">
        <w:rPr>
          <w:rFonts w:ascii="Helvetica" w:hAnsi="Helvetica" w:cs="Helvetica"/>
          <w:b/>
          <w:color w:val="2F5496" w:themeColor="accent1" w:themeShade="BF"/>
          <w:sz w:val="28"/>
          <w:szCs w:val="28"/>
        </w:rPr>
        <w:t>EMPLOYMENT RIGHTS AND ADVICE SERVICE CASEWORKER</w:t>
      </w:r>
    </w:p>
    <w:p w:rsidR="0028464E" w:rsidRPr="0028464E" w:rsidRDefault="0028464E" w:rsidP="0028464E">
      <w:pPr>
        <w:pStyle w:val="ListParagraph"/>
        <w:ind w:left="360"/>
        <w:rPr>
          <w:rFonts w:ascii="Helvetica" w:hAnsi="Helvetica" w:cs="Helvetica"/>
          <w:sz w:val="24"/>
        </w:rPr>
      </w:pPr>
    </w:p>
    <w:p w:rsidR="0028464E" w:rsidRPr="001730D0" w:rsidRDefault="0028464E" w:rsidP="0028464E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</w:rPr>
      </w:pPr>
      <w:r w:rsidRPr="001730D0">
        <w:rPr>
          <w:rFonts w:ascii="Helvetica" w:hAnsi="Helvetica" w:cs="Helvetica"/>
          <w:b/>
          <w:bCs/>
          <w:sz w:val="24"/>
        </w:rPr>
        <w:t xml:space="preserve">Location: </w:t>
      </w:r>
      <w:r>
        <w:rPr>
          <w:rFonts w:ascii="Helvetica" w:hAnsi="Helvetica" w:cs="Helvetica"/>
          <w:sz w:val="24"/>
        </w:rPr>
        <w:t>1 based within D&amp;G CAS, 1 based within R&amp;B CAB</w:t>
      </w:r>
    </w:p>
    <w:p w:rsidR="0028464E" w:rsidRPr="001730D0" w:rsidRDefault="0028464E" w:rsidP="0028464E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Helvetica" w:hAnsi="Helvetica" w:cs="Helvetica"/>
          <w:bCs/>
          <w:color w:val="auto"/>
          <w:sz w:val="24"/>
          <w:szCs w:val="24"/>
        </w:rPr>
      </w:pPr>
      <w:r w:rsidRPr="001730D0">
        <w:rPr>
          <w:rFonts w:ascii="Helvetica" w:hAnsi="Helvetica" w:cs="Helvetica"/>
          <w:b/>
          <w:bCs/>
          <w:color w:val="auto"/>
          <w:sz w:val="24"/>
          <w:szCs w:val="24"/>
        </w:rPr>
        <w:t xml:space="preserve">Responsible to: 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 xml:space="preserve">Co-ordinator </w:t>
      </w:r>
    </w:p>
    <w:p w:rsidR="0028464E" w:rsidRPr="001730D0" w:rsidRDefault="0028464E" w:rsidP="0028464E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Helvetica" w:hAnsi="Helvetica" w:cs="Helvetica"/>
          <w:bCs/>
          <w:color w:val="auto"/>
          <w:sz w:val="24"/>
          <w:szCs w:val="24"/>
        </w:rPr>
      </w:pPr>
      <w:r w:rsidRPr="001730D0">
        <w:rPr>
          <w:rFonts w:ascii="Helvetica" w:hAnsi="Helvetica" w:cs="Helvetica"/>
          <w:b/>
          <w:bCs/>
          <w:color w:val="auto"/>
          <w:sz w:val="24"/>
          <w:szCs w:val="24"/>
        </w:rPr>
        <w:t xml:space="preserve">Duration: 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>Initial period of</w:t>
      </w:r>
      <w:r>
        <w:rPr>
          <w:rFonts w:ascii="Helvetica" w:hAnsi="Helvetica" w:cs="Helvetica"/>
          <w:bCs/>
          <w:color w:val="auto"/>
          <w:sz w:val="24"/>
          <w:szCs w:val="24"/>
        </w:rPr>
        <w:t xml:space="preserve"> 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>1</w:t>
      </w:r>
      <w:r>
        <w:rPr>
          <w:rFonts w:ascii="Helvetica" w:hAnsi="Helvetica" w:cs="Helvetica"/>
          <w:bCs/>
          <w:color w:val="auto"/>
          <w:sz w:val="24"/>
          <w:szCs w:val="24"/>
        </w:rPr>
        <w:t>8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 xml:space="preserve"> months with extension dependant on funding </w:t>
      </w:r>
    </w:p>
    <w:p w:rsidR="0028464E" w:rsidRPr="001730D0" w:rsidRDefault="0028464E" w:rsidP="0028464E">
      <w:pPr>
        <w:pStyle w:val="CASBody"/>
        <w:numPr>
          <w:ilvl w:val="0"/>
          <w:numId w:val="2"/>
        </w:numPr>
        <w:spacing w:line="240" w:lineRule="auto"/>
        <w:ind w:right="0"/>
        <w:jc w:val="both"/>
        <w:rPr>
          <w:rFonts w:ascii="Helvetica" w:hAnsi="Helvetica" w:cs="Helvetica"/>
          <w:bCs/>
          <w:color w:val="auto"/>
          <w:sz w:val="24"/>
          <w:szCs w:val="24"/>
        </w:rPr>
      </w:pPr>
      <w:r w:rsidRPr="001730D0">
        <w:rPr>
          <w:rFonts w:ascii="Helvetica" w:hAnsi="Helvetica" w:cs="Helvetica"/>
          <w:b/>
          <w:bCs/>
          <w:color w:val="auto"/>
          <w:sz w:val="24"/>
          <w:szCs w:val="24"/>
        </w:rPr>
        <w:t xml:space="preserve">Salary: </w:t>
      </w:r>
      <w:bookmarkStart w:id="0" w:name="_Hlk83977403"/>
      <w:r>
        <w:rPr>
          <w:rFonts w:ascii="Helvetica" w:hAnsi="Helvetica" w:cs="Helvetica"/>
          <w:b/>
          <w:bCs/>
          <w:color w:val="auto"/>
          <w:sz w:val="24"/>
          <w:szCs w:val="24"/>
        </w:rPr>
        <w:t xml:space="preserve">SCQF Level 8, 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>£26</w:t>
      </w:r>
      <w:r>
        <w:rPr>
          <w:rFonts w:ascii="Helvetica" w:hAnsi="Helvetica" w:cs="Helvetica"/>
          <w:bCs/>
          <w:color w:val="auto"/>
          <w:sz w:val="24"/>
          <w:szCs w:val="24"/>
        </w:rPr>
        <w:t>,160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 xml:space="preserve"> rising to £2</w:t>
      </w:r>
      <w:r>
        <w:rPr>
          <w:rFonts w:ascii="Helvetica" w:hAnsi="Helvetica" w:cs="Helvetica"/>
          <w:bCs/>
          <w:color w:val="auto"/>
          <w:sz w:val="24"/>
          <w:szCs w:val="24"/>
        </w:rPr>
        <w:t xml:space="preserve">6,476 </w:t>
      </w:r>
      <w:r w:rsidRPr="001730D0">
        <w:rPr>
          <w:rFonts w:ascii="Helvetica" w:hAnsi="Helvetica" w:cs="Helvetica"/>
          <w:bCs/>
          <w:color w:val="auto"/>
          <w:sz w:val="24"/>
          <w:szCs w:val="24"/>
        </w:rPr>
        <w:t>after 12 months.</w:t>
      </w:r>
      <w:bookmarkEnd w:id="0"/>
    </w:p>
    <w:p w:rsidR="0028464E" w:rsidRPr="0028464E" w:rsidRDefault="0028464E" w:rsidP="0028464E">
      <w:pPr>
        <w:spacing w:after="0" w:line="360" w:lineRule="atLeast"/>
        <w:jc w:val="center"/>
        <w:textAlignment w:val="top"/>
        <w:rPr>
          <w:rFonts w:ascii="Helvetica" w:hAnsi="Helvetica" w:cs="Helvetica"/>
          <w:b/>
          <w:color w:val="2F5496" w:themeColor="accent1" w:themeShade="BF"/>
          <w:sz w:val="28"/>
          <w:szCs w:val="28"/>
        </w:rPr>
      </w:pPr>
    </w:p>
    <w:p w:rsidR="00CE2D77" w:rsidRPr="0028464E" w:rsidRDefault="00CE2D77" w:rsidP="00CE2D77">
      <w:pPr>
        <w:spacing w:after="0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  <w:r w:rsidRPr="0028464E">
        <w:rPr>
          <w:rFonts w:ascii="Helvetica" w:eastAsia="Times New Roman" w:hAnsi="Helvetica" w:cs="Helvetica"/>
          <w:b/>
          <w:color w:val="2F5496" w:themeColor="accent1" w:themeShade="BF"/>
          <w:sz w:val="24"/>
          <w:szCs w:val="24"/>
          <w:lang w:val="en" w:eastAsia="en-GB"/>
        </w:rPr>
        <w:t xml:space="preserve">About the </w:t>
      </w:r>
      <w:r w:rsidR="0028464E">
        <w:rPr>
          <w:rFonts w:ascii="Helvetica" w:eastAsia="Times New Roman" w:hAnsi="Helvetica" w:cs="Helvetica"/>
          <w:b/>
          <w:color w:val="2F5496" w:themeColor="accent1" w:themeShade="BF"/>
          <w:sz w:val="24"/>
          <w:szCs w:val="24"/>
          <w:lang w:val="en" w:eastAsia="en-GB"/>
        </w:rPr>
        <w:t>role</w:t>
      </w:r>
      <w:r w:rsidRPr="0028464E">
        <w:rPr>
          <w:rFonts w:ascii="Helvetica" w:eastAsia="Times New Roman" w:hAnsi="Helvetica" w:cs="Helvetica"/>
          <w:b/>
          <w:vanish/>
          <w:color w:val="2F5496" w:themeColor="accent1" w:themeShade="BF"/>
          <w:sz w:val="24"/>
          <w:szCs w:val="24"/>
          <w:lang w:val="en" w:eastAsia="en-GB"/>
        </w:rPr>
        <w:t>: </w:t>
      </w:r>
    </w:p>
    <w:p w:rsidR="00CE2D77" w:rsidRPr="00CE2D77" w:rsidRDefault="006D16C3" w:rsidP="00CE2D77">
      <w:pPr>
        <w:spacing w:after="343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A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 w:rsidR="00F97D6E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C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onsortium of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Citizens Advice Bureau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from the Scottish Borders and Dumfries &amp; Galloway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are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independent and innovative advice organisation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s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who have come together to offer an enhanced employment advice service to those living and working in the South of Scotland. </w:t>
      </w:r>
      <w:bookmarkStart w:id="1" w:name="_GoBack"/>
      <w:bookmarkEnd w:id="1"/>
    </w:p>
    <w:p w:rsidR="00CE2D77" w:rsidRPr="00CE2D77" w:rsidRDefault="00341226" w:rsidP="00CE2D77">
      <w:pPr>
        <w:spacing w:after="343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As a new project we </w:t>
      </w:r>
      <w:r w:rsidR="0028464E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will</w:t>
      </w: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recruit </w:t>
      </w:r>
      <w:r w:rsidR="006D16C3">
        <w:rPr>
          <w:rFonts w:ascii="Helvetica" w:eastAsia="Times New Roman" w:hAnsi="Helvetica" w:cs="Helvetica"/>
          <w:sz w:val="24"/>
          <w:szCs w:val="24"/>
          <w:lang w:val="en" w:eastAsia="en-GB"/>
        </w:rPr>
        <w:t>two</w:t>
      </w:r>
      <w:r w:rsidR="006D16C3" w:rsidRPr="0028464E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FTE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experienced and motivated 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employment caseworker</w:t>
      </w: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s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to our team to provide advice on a range of employment related issues including</w:t>
      </w:r>
      <w:r w:rsidR="0028464E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, but not limited to,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pay calculations, redundancy, maternity and paternity rights, sick leave and grievances.</w:t>
      </w:r>
    </w:p>
    <w:p w:rsidR="005976C0" w:rsidRPr="005976C0" w:rsidRDefault="00CE2D77" w:rsidP="005976C0">
      <w:pPr>
        <w:pStyle w:val="NormalWeb"/>
        <w:spacing w:line="276" w:lineRule="auto"/>
        <w:jc w:val="both"/>
        <w:rPr>
          <w:rFonts w:ascii="Helvetica" w:hAnsi="Helvetica" w:cs="Helvetica"/>
          <w:bCs/>
        </w:rPr>
      </w:pPr>
      <w:r w:rsidRPr="00CE2D77">
        <w:rPr>
          <w:rFonts w:ascii="Helvetica" w:hAnsi="Helvetica" w:cs="Helvetica"/>
          <w:color w:val="444444"/>
          <w:lang w:val="en"/>
        </w:rPr>
        <w:t xml:space="preserve">The employment caseworker will assist the clients to understand their rights and responsibilities regarding employment and self-employment, and help draft letters regarding their issue. The employment caseworker will </w:t>
      </w:r>
      <w:r w:rsidR="00341226">
        <w:rPr>
          <w:rFonts w:ascii="Helvetica" w:hAnsi="Helvetica" w:cs="Helvetica"/>
          <w:color w:val="444444"/>
          <w:lang w:val="en"/>
        </w:rPr>
        <w:t>undertake casework preparation and represent clients at tribunal</w:t>
      </w:r>
      <w:r w:rsidRPr="00CE2D77">
        <w:rPr>
          <w:rFonts w:ascii="Helvetica" w:hAnsi="Helvetica" w:cs="Helvetica"/>
          <w:color w:val="444444"/>
          <w:lang w:val="en"/>
        </w:rPr>
        <w:t>. The employment caseworker will be required to attend further training as needed on employment matters and relevant legislative updates.</w:t>
      </w:r>
      <w:r w:rsidR="005976C0">
        <w:rPr>
          <w:rFonts w:ascii="Helvetica" w:hAnsi="Helvetica" w:cs="Helvetica"/>
          <w:color w:val="444444"/>
          <w:lang w:val="en"/>
        </w:rPr>
        <w:t xml:space="preserve"> </w:t>
      </w:r>
      <w:r w:rsidR="005976C0" w:rsidRPr="001730D0">
        <w:rPr>
          <w:rFonts w:ascii="Helvetica" w:hAnsi="Helvetica" w:cs="Helvetica"/>
          <w:bCs/>
        </w:rPr>
        <w:t>The</w:t>
      </w:r>
      <w:r w:rsidR="005976C0">
        <w:rPr>
          <w:rFonts w:ascii="Helvetica" w:hAnsi="Helvetica" w:cs="Helvetica"/>
          <w:bCs/>
        </w:rPr>
        <w:t>y</w:t>
      </w:r>
      <w:r w:rsidR="005976C0" w:rsidRPr="001730D0">
        <w:rPr>
          <w:rFonts w:ascii="Helvetica" w:hAnsi="Helvetica" w:cs="Helvetica"/>
          <w:bCs/>
        </w:rPr>
        <w:t xml:space="preserve"> will </w:t>
      </w:r>
      <w:r w:rsidR="005976C0">
        <w:rPr>
          <w:rFonts w:ascii="Helvetica" w:hAnsi="Helvetica" w:cs="Helvetica"/>
          <w:bCs/>
        </w:rPr>
        <w:t>assist the coordinator in the provision of</w:t>
      </w:r>
      <w:r w:rsidR="005976C0" w:rsidRPr="001730D0">
        <w:rPr>
          <w:rFonts w:ascii="Helvetica" w:hAnsi="Helvetica" w:cs="Helvetica"/>
          <w:bCs/>
        </w:rPr>
        <w:t xml:space="preserve"> information and support to volunteer advisers working on employment cases and delivery regular training events to help upskill existing volunteers and train new recruits. </w:t>
      </w:r>
      <w:r w:rsidR="005976C0" w:rsidRPr="001730D0">
        <w:rPr>
          <w:rFonts w:ascii="Helvetica" w:hAnsi="Helvetica" w:cs="Helvetica"/>
          <w:color w:val="2F5496" w:themeColor="accent1" w:themeShade="BF"/>
        </w:rPr>
        <w:t xml:space="preserve"> </w:t>
      </w:r>
    </w:p>
    <w:p w:rsidR="00CE2D77" w:rsidRPr="005976C0" w:rsidRDefault="006D16C3" w:rsidP="005976C0">
      <w:pPr>
        <w:spacing w:after="343" w:line="360" w:lineRule="atLeast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sz w:val="24"/>
          <w:szCs w:val="24"/>
          <w:lang w:val="en" w:eastAsia="en-GB"/>
        </w:rPr>
        <w:t>The Lead Bureau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(Dumfries &amp; Galloway Citizens Advice Service and Roxburgh &amp; Berwickshire Citizens Advice Bureau)</w:t>
      </w:r>
      <w:r w:rsidR="00341226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</w:t>
      </w:r>
      <w:r w:rsidR="00341226">
        <w:rPr>
          <w:rFonts w:ascii="Helvetica" w:eastAsia="Times New Roman" w:hAnsi="Helvetica" w:cs="Helvetica"/>
          <w:sz w:val="24"/>
          <w:szCs w:val="24"/>
          <w:lang w:val="en" w:eastAsia="en-GB"/>
        </w:rPr>
        <w:t>will employ the successful candidate</w:t>
      </w:r>
      <w:r>
        <w:rPr>
          <w:rFonts w:ascii="Helvetica" w:eastAsia="Times New Roman" w:hAnsi="Helvetica" w:cs="Helvetica"/>
          <w:sz w:val="24"/>
          <w:szCs w:val="24"/>
          <w:lang w:val="en" w:eastAsia="en-GB"/>
        </w:rPr>
        <w:t>s</w:t>
      </w:r>
      <w:r w:rsidR="00341226">
        <w:rPr>
          <w:rFonts w:ascii="Helvetica" w:eastAsia="Times New Roman" w:hAnsi="Helvetica" w:cs="Helvetica"/>
          <w:sz w:val="24"/>
          <w:szCs w:val="24"/>
          <w:lang w:val="en" w:eastAsia="en-GB"/>
        </w:rPr>
        <w:t xml:space="preserve"> on behalf of the </w:t>
      </w:r>
      <w:r w:rsidR="00F97D6E">
        <w:rPr>
          <w:rFonts w:ascii="Helvetica" w:eastAsia="Times New Roman" w:hAnsi="Helvetica" w:cs="Helvetica"/>
          <w:sz w:val="24"/>
          <w:szCs w:val="24"/>
          <w:lang w:val="en" w:eastAsia="en-GB"/>
        </w:rPr>
        <w:t>C</w:t>
      </w:r>
      <w:r w:rsidR="00341226">
        <w:rPr>
          <w:rFonts w:ascii="Helvetica" w:eastAsia="Times New Roman" w:hAnsi="Helvetica" w:cs="Helvetica"/>
          <w:sz w:val="24"/>
          <w:szCs w:val="24"/>
          <w:lang w:val="en" w:eastAsia="en-GB"/>
        </w:rPr>
        <w:t>onsortium</w:t>
      </w:r>
      <w:r>
        <w:rPr>
          <w:rFonts w:ascii="Helvetica" w:eastAsia="Times New Roman" w:hAnsi="Helvetica" w:cs="Helvetica"/>
          <w:sz w:val="24"/>
          <w:szCs w:val="24"/>
          <w:lang w:val="en" w:eastAsia="en-GB"/>
        </w:rPr>
        <w:t xml:space="preserve">.  The opportunity </w:t>
      </w:r>
      <w:r w:rsidR="00CE2D77" w:rsidRPr="00CE2D77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>offers excellent terms and conditions and is an inclusive employer considering flexible working arrangements where appropriate.</w:t>
      </w:r>
      <w:r w:rsidR="005976C0">
        <w:rPr>
          <w:rFonts w:ascii="Helvetica" w:eastAsia="Times New Roman" w:hAnsi="Helvetica" w:cs="Helvetica"/>
          <w:color w:val="444444"/>
          <w:sz w:val="24"/>
          <w:szCs w:val="24"/>
          <w:lang w:val="en" w:eastAsia="en-GB"/>
        </w:rPr>
        <w:t xml:space="preserve"> This may include some evening work at a time when clients are available.</w:t>
      </w:r>
      <w:bookmarkStart w:id="2" w:name="_Toc520296373"/>
    </w:p>
    <w:p w:rsidR="00CE2D77" w:rsidRPr="001730D0" w:rsidRDefault="00CE2D77" w:rsidP="00CE2D77">
      <w:pPr>
        <w:shd w:val="clear" w:color="auto" w:fill="FFFFFF"/>
        <w:jc w:val="both"/>
        <w:rPr>
          <w:rFonts w:ascii="Helvetica" w:eastAsia="FangSong" w:hAnsi="Helvetica" w:cs="Helvetica"/>
          <w:b/>
          <w:snapToGrid w:val="0"/>
          <w:color w:val="2F5496" w:themeColor="accent1" w:themeShade="BF"/>
          <w:sz w:val="24"/>
          <w:szCs w:val="24"/>
        </w:rPr>
      </w:pPr>
      <w:bookmarkStart w:id="3" w:name="_Toc520296374"/>
      <w:bookmarkEnd w:id="2"/>
      <w:r w:rsidRPr="001730D0">
        <w:rPr>
          <w:rFonts w:ascii="Helvetica" w:eastAsia="FangSong" w:hAnsi="Helvetica" w:cs="Helvetica"/>
          <w:b/>
          <w:snapToGrid w:val="0"/>
          <w:color w:val="2F5496" w:themeColor="accent1" w:themeShade="BF"/>
          <w:sz w:val="24"/>
          <w:szCs w:val="24"/>
        </w:rPr>
        <w:lastRenderedPageBreak/>
        <w:t>Key responsibilities</w:t>
      </w:r>
      <w:bookmarkEnd w:id="3"/>
    </w:p>
    <w:p w:rsidR="00CE2D77" w:rsidRPr="001730D0" w:rsidRDefault="00CE2D77" w:rsidP="00CE2D77">
      <w:pPr>
        <w:shd w:val="clear" w:color="auto" w:fill="FFFFFF"/>
        <w:jc w:val="both"/>
        <w:rPr>
          <w:rFonts w:ascii="Helvetica" w:eastAsia="FangSong" w:hAnsi="Helvetica" w:cs="Helvetica"/>
          <w:b/>
          <w:snapToGrid w:val="0"/>
          <w:sz w:val="24"/>
          <w:szCs w:val="24"/>
        </w:rPr>
      </w:pP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provide initial advice for complex employment enquiries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carry out ongoing casework for employment enquiries which require further assistance, including pay calculations, drafting letters and advising on terms and conditions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support clients </w:t>
      </w:r>
      <w:r w:rsidR="00CC0131" w:rsidRPr="001730D0">
        <w:rPr>
          <w:rFonts w:ascii="Helvetica" w:hAnsi="Helvetica" w:cs="Helvetica"/>
          <w:sz w:val="24"/>
          <w:szCs w:val="24"/>
        </w:rPr>
        <w:t xml:space="preserve">through ACAS early conciliation and represent at tribunal if required. 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access information from second tier employment advice line and statutory bodies and explain relevant information to client 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take internal referrals from generalist and specialist staff on employment matters 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attend suitable training in relation to employment advice</w:t>
      </w:r>
    </w:p>
    <w:p w:rsidR="00CC0131" w:rsidRPr="001730D0" w:rsidRDefault="00CC0131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assist bureau management in the training of existing volunteers and new recruits in the area of employment advice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identify other non-employment issues experienced by the client and refer internally or externally for further support and advice 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maintain accurate records of all advice and casework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keep records of client financial gains through casework and outcomes for clients through CASTLE recording system </w:t>
      </w:r>
    </w:p>
    <w:p w:rsidR="00CE2D77" w:rsidRPr="001730D0" w:rsidRDefault="00CE2D77" w:rsidP="00CE2D77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contribute to the bureau’s social policy work ensuring that issues affecting area are taken up locally, regionally and nationally</w:t>
      </w:r>
    </w:p>
    <w:p w:rsidR="00CE2D77" w:rsidRPr="001730D0" w:rsidRDefault="00CE2D77" w:rsidP="00CE2D77">
      <w:pPr>
        <w:pStyle w:val="NoSpacing"/>
        <w:numPr>
          <w:ilvl w:val="0"/>
          <w:numId w:val="4"/>
        </w:numPr>
        <w:spacing w:after="60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ensure that all work meets quality standards of the bureau </w:t>
      </w:r>
    </w:p>
    <w:p w:rsidR="00CE2D77" w:rsidRPr="001730D0" w:rsidRDefault="00CE2D77" w:rsidP="00CE2D77">
      <w:pPr>
        <w:pStyle w:val="NoSpacing"/>
        <w:numPr>
          <w:ilvl w:val="0"/>
          <w:numId w:val="4"/>
        </w:numPr>
        <w:spacing w:after="60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keep abreast of the latest developments relating to employment advice and legislation </w:t>
      </w:r>
    </w:p>
    <w:p w:rsidR="00460FB7" w:rsidRPr="001730D0" w:rsidRDefault="00460FB7" w:rsidP="00CE2D77">
      <w:pPr>
        <w:pStyle w:val="NoSpacing"/>
        <w:numPr>
          <w:ilvl w:val="0"/>
          <w:numId w:val="4"/>
        </w:numPr>
        <w:spacing w:after="60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To collate and submit to line management a variety of high quality case studies </w:t>
      </w:r>
    </w:p>
    <w:p w:rsidR="00460FB7" w:rsidRPr="001730D0" w:rsidRDefault="00460FB7" w:rsidP="00CE2D77">
      <w:pPr>
        <w:pStyle w:val="NoSpacing"/>
        <w:numPr>
          <w:ilvl w:val="0"/>
          <w:numId w:val="4"/>
        </w:numPr>
        <w:spacing w:after="60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To contribute to the creation of self-help guides; tool kits; marketing and other materials that support the development of the project.</w:t>
      </w:r>
    </w:p>
    <w:p w:rsidR="00CE2D77" w:rsidRPr="001730D0" w:rsidRDefault="00CE2D77" w:rsidP="00CE2D77">
      <w:pPr>
        <w:pStyle w:val="NoSpacing"/>
        <w:spacing w:after="60"/>
        <w:jc w:val="both"/>
        <w:rPr>
          <w:rFonts w:ascii="Helvetica" w:hAnsi="Helvetica" w:cs="Helvetica"/>
          <w:sz w:val="24"/>
          <w:szCs w:val="24"/>
        </w:rPr>
      </w:pPr>
    </w:p>
    <w:p w:rsidR="00537FA6" w:rsidRPr="001730D0" w:rsidRDefault="00CE2D77" w:rsidP="001B1C73">
      <w:pPr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The above job description is not exhaustive and is clarified to include broad duties inherent in the post as reasonable requested by the bureau manager</w:t>
      </w:r>
      <w:bookmarkStart w:id="4" w:name="_Toc520296377"/>
      <w:bookmarkStart w:id="5" w:name="_Toc522194034"/>
      <w:r w:rsidRPr="001730D0">
        <w:rPr>
          <w:rFonts w:ascii="Helvetica" w:hAnsi="Helvetica" w:cs="Helvetica"/>
          <w:sz w:val="24"/>
          <w:szCs w:val="24"/>
        </w:rPr>
        <w:t xml:space="preserve"> and/or management committee. </w:t>
      </w:r>
    </w:p>
    <w:p w:rsidR="00CE2D77" w:rsidRPr="001730D0" w:rsidRDefault="00CE2D77" w:rsidP="00CE2D77">
      <w:pPr>
        <w:pStyle w:val="Heading1"/>
        <w:spacing w:line="240" w:lineRule="auto"/>
        <w:jc w:val="both"/>
        <w:rPr>
          <w:rFonts w:ascii="Helvetica" w:hAnsi="Helvetica" w:cs="Helvetica"/>
          <w:color w:val="2F5496" w:themeColor="accent1" w:themeShade="BF"/>
          <w:sz w:val="24"/>
          <w:szCs w:val="24"/>
        </w:rPr>
      </w:pPr>
      <w:r w:rsidRPr="001730D0">
        <w:rPr>
          <w:rFonts w:ascii="Helvetica" w:hAnsi="Helvetica" w:cs="Helvetica"/>
          <w:color w:val="2F5496" w:themeColor="accent1" w:themeShade="BF"/>
          <w:sz w:val="24"/>
          <w:szCs w:val="24"/>
        </w:rPr>
        <w:t>Person specification</w:t>
      </w:r>
      <w:bookmarkEnd w:id="4"/>
      <w:bookmarkEnd w:id="5"/>
    </w:p>
    <w:p w:rsidR="00CE2D77" w:rsidRPr="001730D0" w:rsidRDefault="00CE2D77" w:rsidP="00CE2D77">
      <w:pPr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E3D4" wp14:editId="011124E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1515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" strokecolor="#003e82" strokeweight="3pt">
                <v:stroke joinstyle="miter"/>
              </v:line>
            </w:pict>
          </mc:Fallback>
        </mc:AlternateContent>
      </w:r>
    </w:p>
    <w:p w:rsidR="00CE2D77" w:rsidRPr="001730D0" w:rsidRDefault="00CE2D77" w:rsidP="00CE2D77">
      <w:pPr>
        <w:shd w:val="clear" w:color="auto" w:fill="FFFFFF"/>
        <w:jc w:val="both"/>
        <w:rPr>
          <w:rFonts w:ascii="Helvetica" w:eastAsia="FangSong" w:hAnsi="Helvetica" w:cs="Helvetica"/>
          <w:b/>
          <w:snapToGrid w:val="0"/>
          <w:sz w:val="24"/>
          <w:szCs w:val="24"/>
        </w:rPr>
      </w:pPr>
      <w:bookmarkStart w:id="6" w:name="_Toc520296378"/>
    </w:p>
    <w:p w:rsidR="00CE2D77" w:rsidRPr="001730D0" w:rsidRDefault="00CE2D77" w:rsidP="00CE2D77">
      <w:pPr>
        <w:shd w:val="clear" w:color="auto" w:fill="FFFFFF"/>
        <w:jc w:val="both"/>
        <w:rPr>
          <w:rFonts w:ascii="Helvetica" w:eastAsia="FangSong" w:hAnsi="Helvetica" w:cs="Helvetica"/>
          <w:b/>
          <w:snapToGrid w:val="0"/>
          <w:color w:val="2F5496" w:themeColor="accent1" w:themeShade="BF"/>
          <w:sz w:val="24"/>
          <w:szCs w:val="24"/>
        </w:rPr>
      </w:pPr>
      <w:r w:rsidRPr="001730D0">
        <w:rPr>
          <w:rFonts w:ascii="Helvetica" w:eastAsia="FangSong" w:hAnsi="Helvetica" w:cs="Helvetica"/>
          <w:b/>
          <w:snapToGrid w:val="0"/>
          <w:color w:val="2F5496" w:themeColor="accent1" w:themeShade="BF"/>
          <w:sz w:val="24"/>
          <w:szCs w:val="24"/>
        </w:rPr>
        <w:t>Knowledge, skills and experience</w:t>
      </w:r>
      <w:bookmarkEnd w:id="6"/>
    </w:p>
    <w:p w:rsidR="00CE2D77" w:rsidRPr="001730D0" w:rsidRDefault="00CE2D77" w:rsidP="00CE2D77">
      <w:pPr>
        <w:jc w:val="both"/>
        <w:rPr>
          <w:rFonts w:ascii="Helvetica" w:hAnsi="Helvetica" w:cs="Helvetica"/>
          <w:color w:val="2F5496" w:themeColor="accent1" w:themeShade="BF"/>
          <w:sz w:val="24"/>
          <w:szCs w:val="24"/>
        </w:rPr>
      </w:pPr>
    </w:p>
    <w:p w:rsidR="00CE2D77" w:rsidRPr="001730D0" w:rsidRDefault="00CE2D77" w:rsidP="00CE2D77">
      <w:pPr>
        <w:jc w:val="both"/>
        <w:rPr>
          <w:rFonts w:ascii="Helvetica" w:hAnsi="Helvetica" w:cs="Helvetica"/>
          <w:b/>
          <w:color w:val="2F5496" w:themeColor="accent1" w:themeShade="BF"/>
          <w:sz w:val="24"/>
          <w:szCs w:val="24"/>
        </w:rPr>
      </w:pPr>
      <w:r w:rsidRPr="001730D0">
        <w:rPr>
          <w:rFonts w:ascii="Helvetica" w:hAnsi="Helvetica" w:cs="Helvetica"/>
          <w:b/>
          <w:color w:val="2F5496" w:themeColor="accent1" w:themeShade="BF"/>
          <w:sz w:val="24"/>
          <w:szCs w:val="24"/>
        </w:rPr>
        <w:t>Essential</w:t>
      </w:r>
    </w:p>
    <w:p w:rsidR="00CE2D77" w:rsidRPr="001730D0" w:rsidRDefault="00CE2D77" w:rsidP="00CE2D77">
      <w:pPr>
        <w:jc w:val="both"/>
        <w:rPr>
          <w:rFonts w:ascii="Helvetica" w:hAnsi="Helvetica" w:cs="Helvetica"/>
          <w:b/>
          <w:sz w:val="24"/>
          <w:szCs w:val="24"/>
        </w:rPr>
      </w:pP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Experience of providing employment advice in a professional capacity </w:t>
      </w:r>
      <w:r w:rsidRPr="001730D0">
        <w:rPr>
          <w:rFonts w:ascii="Helvetica" w:eastAsia="Times New Roman" w:hAnsi="Helvetica" w:cs="Helvetica"/>
          <w:bCs/>
          <w:sz w:val="24"/>
          <w:szCs w:val="24"/>
        </w:rPr>
        <w:t xml:space="preserve">(voluntary or paid position) </w:t>
      </w:r>
    </w:p>
    <w:p w:rsidR="001B1C73" w:rsidRPr="001730D0" w:rsidRDefault="001B1C73" w:rsidP="00CE2D77">
      <w:pPr>
        <w:pStyle w:val="NoSpacing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Experience of representation and tribunal work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lastRenderedPageBreak/>
        <w:t>Experience of working with people with multiple and complex needs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  <w:lang w:val="en-US"/>
        </w:rPr>
        <w:t xml:space="preserve">Ability to manage and </w:t>
      </w:r>
      <w:r w:rsidR="00537FA6" w:rsidRPr="001730D0">
        <w:rPr>
          <w:rFonts w:ascii="Helvetica" w:hAnsi="Helvetica" w:cs="Helvetica"/>
          <w:sz w:val="24"/>
          <w:szCs w:val="24"/>
          <w:lang w:val="en-US"/>
        </w:rPr>
        <w:t>prioritise</w:t>
      </w:r>
      <w:r w:rsidRPr="001730D0">
        <w:rPr>
          <w:rFonts w:ascii="Helvetica" w:hAnsi="Helvetica" w:cs="Helvetica"/>
          <w:sz w:val="24"/>
          <w:szCs w:val="24"/>
          <w:lang w:val="en-US"/>
        </w:rPr>
        <w:t xml:space="preserve"> workload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Experience of using a range of IT tools to carry out your work, including case management systems, Microsoft Office applications, online applications, internet and email etc. 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eastAsia="Times New Roman" w:hAnsi="Helvetica" w:cs="Helvetica"/>
          <w:bCs/>
          <w:sz w:val="24"/>
          <w:szCs w:val="24"/>
        </w:rPr>
        <w:t xml:space="preserve">Excellent oral and written communication skills, including the ability to communicate complex information </w:t>
      </w:r>
      <w:r w:rsidRPr="001730D0">
        <w:rPr>
          <w:rFonts w:ascii="Helvetica" w:hAnsi="Helvetica" w:cs="Helvetica"/>
          <w:sz w:val="24"/>
          <w:szCs w:val="24"/>
        </w:rPr>
        <w:t>in a clear and accessible manner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Excellent organisational skills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Ability to operate as a team player and communicate effectively with colleagues and managers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  <w:lang w:val="en-US"/>
        </w:rPr>
        <w:t>A commitment to the aims, principles and policies of Citizens Advice Bureau</w:t>
      </w:r>
      <w:r w:rsidR="005976C0">
        <w:rPr>
          <w:rFonts w:ascii="Helvetica" w:hAnsi="Helvetica" w:cs="Helvetica"/>
          <w:sz w:val="24"/>
          <w:szCs w:val="24"/>
          <w:lang w:val="en-US"/>
        </w:rPr>
        <w:t>.</w:t>
      </w:r>
    </w:p>
    <w:p w:rsidR="00F97D6E" w:rsidRPr="001730D0" w:rsidRDefault="00F97D6E" w:rsidP="001730D0">
      <w:pPr>
        <w:pStyle w:val="NoSpacing"/>
        <w:spacing w:after="60" w:line="276" w:lineRule="auto"/>
        <w:ind w:left="360"/>
        <w:jc w:val="both"/>
        <w:rPr>
          <w:rFonts w:ascii="Helvetica" w:hAnsi="Helvetica" w:cs="Helvetica"/>
          <w:sz w:val="24"/>
          <w:szCs w:val="24"/>
        </w:rPr>
      </w:pPr>
    </w:p>
    <w:p w:rsidR="00CE2D77" w:rsidRPr="001730D0" w:rsidRDefault="00CE2D77" w:rsidP="00CE2D77">
      <w:pPr>
        <w:pStyle w:val="NoSpacing"/>
        <w:spacing w:after="60" w:line="276" w:lineRule="auto"/>
        <w:ind w:left="426"/>
        <w:jc w:val="both"/>
        <w:rPr>
          <w:rFonts w:ascii="Helvetica" w:hAnsi="Helvetica" w:cs="Helvetica"/>
          <w:sz w:val="24"/>
          <w:szCs w:val="24"/>
        </w:rPr>
      </w:pPr>
    </w:p>
    <w:p w:rsidR="00CE2D77" w:rsidRPr="001730D0" w:rsidRDefault="00CE2D77" w:rsidP="00CE2D77">
      <w:pPr>
        <w:jc w:val="both"/>
        <w:rPr>
          <w:rFonts w:ascii="Helvetica" w:hAnsi="Helvetica" w:cs="Helvetica"/>
          <w:b/>
          <w:color w:val="2F5496" w:themeColor="accent1" w:themeShade="BF"/>
          <w:sz w:val="24"/>
          <w:szCs w:val="24"/>
        </w:rPr>
      </w:pPr>
      <w:r w:rsidRPr="001730D0">
        <w:rPr>
          <w:rFonts w:ascii="Helvetica" w:hAnsi="Helvetica" w:cs="Helvetica"/>
          <w:b/>
          <w:color w:val="2F5496" w:themeColor="accent1" w:themeShade="BF"/>
          <w:sz w:val="24"/>
          <w:szCs w:val="24"/>
        </w:rPr>
        <w:t>Desirable</w:t>
      </w:r>
    </w:p>
    <w:p w:rsidR="00CE2D77" w:rsidRPr="001730D0" w:rsidRDefault="00CE2D77" w:rsidP="00CE2D77">
      <w:pPr>
        <w:jc w:val="both"/>
        <w:rPr>
          <w:rFonts w:ascii="Helvetica" w:hAnsi="Helvetica" w:cs="Helvetica"/>
          <w:b/>
          <w:sz w:val="24"/>
          <w:szCs w:val="24"/>
        </w:rPr>
      </w:pP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Experience of completing accurate calculations for individuals in a professional capacity and explaining calculations in a variety of mediums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>Completion of Citizens Advice Bureaux Adviser Training Programme</w:t>
      </w:r>
    </w:p>
    <w:p w:rsidR="00CE2D77" w:rsidRPr="001730D0" w:rsidRDefault="00CE2D77" w:rsidP="00CE2D77">
      <w:pPr>
        <w:pStyle w:val="NoSpacing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Helvetica" w:hAnsi="Helvetica" w:cs="Helvetica"/>
          <w:sz w:val="24"/>
          <w:szCs w:val="24"/>
        </w:rPr>
      </w:pPr>
      <w:r w:rsidRPr="001730D0">
        <w:rPr>
          <w:rFonts w:ascii="Helvetica" w:hAnsi="Helvetica" w:cs="Helvetica"/>
          <w:sz w:val="24"/>
          <w:szCs w:val="24"/>
        </w:rPr>
        <w:t xml:space="preserve">Experience of providing basic information in a variety of areas and making appropriate referrals </w:t>
      </w:r>
    </w:p>
    <w:p w:rsidR="001B1C73" w:rsidRPr="001730D0" w:rsidRDefault="001B1C73" w:rsidP="001B1C73">
      <w:pPr>
        <w:pStyle w:val="NoSpacing"/>
        <w:spacing w:after="60" w:line="276" w:lineRule="auto"/>
        <w:ind w:left="426"/>
        <w:jc w:val="both"/>
        <w:rPr>
          <w:rFonts w:ascii="Helvetica" w:hAnsi="Helvetica" w:cs="Helvetica"/>
          <w:sz w:val="24"/>
          <w:szCs w:val="24"/>
        </w:rPr>
      </w:pPr>
    </w:p>
    <w:p w:rsidR="00CE2D77" w:rsidRPr="001730D0" w:rsidRDefault="00CE2D77" w:rsidP="00CE2D77">
      <w:pPr>
        <w:pStyle w:val="NoSpacing"/>
        <w:spacing w:after="60" w:line="276" w:lineRule="auto"/>
        <w:ind w:left="426"/>
        <w:jc w:val="both"/>
        <w:rPr>
          <w:rFonts w:ascii="Helvetica" w:hAnsi="Helvetica" w:cs="Helvetica"/>
          <w:sz w:val="24"/>
          <w:szCs w:val="24"/>
        </w:rPr>
      </w:pPr>
    </w:p>
    <w:p w:rsidR="00CE2D77" w:rsidRPr="001730D0" w:rsidRDefault="00CE2D77" w:rsidP="00CE2D77">
      <w:pPr>
        <w:pStyle w:val="NoSpacing"/>
        <w:spacing w:after="60" w:line="276" w:lineRule="auto"/>
        <w:jc w:val="both"/>
        <w:rPr>
          <w:rFonts w:ascii="Helvetica" w:hAnsi="Helvetica" w:cs="Helvetica"/>
          <w:b/>
          <w:color w:val="2F5496" w:themeColor="accent1" w:themeShade="BF"/>
          <w:sz w:val="24"/>
          <w:szCs w:val="24"/>
        </w:rPr>
      </w:pPr>
      <w:r w:rsidRPr="001730D0">
        <w:rPr>
          <w:rFonts w:ascii="Helvetica" w:hAnsi="Helvetica" w:cs="Helvetica"/>
          <w:b/>
          <w:color w:val="2F5496" w:themeColor="accent1" w:themeShade="BF"/>
          <w:sz w:val="24"/>
          <w:szCs w:val="24"/>
        </w:rPr>
        <w:t>Additional Requirements</w:t>
      </w:r>
    </w:p>
    <w:p w:rsidR="00CE2D77" w:rsidRPr="001730D0" w:rsidRDefault="005976C0" w:rsidP="00CE2D77">
      <w:pPr>
        <w:pStyle w:val="NoSpacing"/>
        <w:numPr>
          <w:ilvl w:val="0"/>
          <w:numId w:val="3"/>
        </w:numPr>
        <w:spacing w:after="60" w:line="276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consortium offers a blended working approach to service delivery with the ability to work from home and a designated office. Necessary equipment will be provided and a risk assessment carried out for each work location.</w:t>
      </w:r>
    </w:p>
    <w:p w:rsidR="00934BE8" w:rsidRPr="001730D0" w:rsidRDefault="00934BE8">
      <w:pPr>
        <w:rPr>
          <w:rFonts w:ascii="Helvetica" w:hAnsi="Helvetica" w:cs="Helvetica"/>
          <w:sz w:val="24"/>
          <w:szCs w:val="24"/>
        </w:rPr>
      </w:pPr>
    </w:p>
    <w:sectPr w:rsidR="00934BE8" w:rsidRPr="0017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16" w:rsidRDefault="00FD2916" w:rsidP="00FD2916">
      <w:pPr>
        <w:spacing w:after="0" w:line="240" w:lineRule="auto"/>
      </w:pPr>
      <w:r>
        <w:separator/>
      </w:r>
    </w:p>
  </w:endnote>
  <w:endnote w:type="continuationSeparator" w:id="0">
    <w:p w:rsidR="00FD2916" w:rsidRDefault="00FD2916" w:rsidP="00FD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16" w:rsidRDefault="00FD2916" w:rsidP="00FD2916">
      <w:pPr>
        <w:spacing w:after="0" w:line="240" w:lineRule="auto"/>
      </w:pPr>
      <w:r>
        <w:separator/>
      </w:r>
    </w:p>
  </w:footnote>
  <w:footnote w:type="continuationSeparator" w:id="0">
    <w:p w:rsidR="00FD2916" w:rsidRDefault="00FD2916" w:rsidP="00FD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024E"/>
    <w:multiLevelType w:val="hybridMultilevel"/>
    <w:tmpl w:val="562A089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7EE7"/>
    <w:multiLevelType w:val="hybridMultilevel"/>
    <w:tmpl w:val="5B3680AA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D54358"/>
    <w:multiLevelType w:val="hybridMultilevel"/>
    <w:tmpl w:val="85DCE884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77"/>
    <w:rsid w:val="001730D0"/>
    <w:rsid w:val="001B1C73"/>
    <w:rsid w:val="0028464E"/>
    <w:rsid w:val="00341226"/>
    <w:rsid w:val="00460FB7"/>
    <w:rsid w:val="005035B6"/>
    <w:rsid w:val="00537FA6"/>
    <w:rsid w:val="005976C0"/>
    <w:rsid w:val="00653C74"/>
    <w:rsid w:val="006D16C3"/>
    <w:rsid w:val="00823E31"/>
    <w:rsid w:val="00934BE8"/>
    <w:rsid w:val="00957F96"/>
    <w:rsid w:val="00BC19DC"/>
    <w:rsid w:val="00C26171"/>
    <w:rsid w:val="00C52F4E"/>
    <w:rsid w:val="00CC0131"/>
    <w:rsid w:val="00CE2D77"/>
    <w:rsid w:val="00F97D6E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A355"/>
  <w15:chartTrackingRefBased/>
  <w15:docId w15:val="{0EA19EB5-6BFF-4EFC-B9C6-3805742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77"/>
    <w:pPr>
      <w:spacing w:after="0" w:line="276" w:lineRule="auto"/>
      <w:outlineLvl w:val="0"/>
    </w:pPr>
    <w:rPr>
      <w:rFonts w:eastAsiaTheme="minorEastAsia"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77"/>
    <w:rPr>
      <w:rFonts w:eastAsiaTheme="minorEastAsia" w:cstheme="minorHAnsi"/>
      <w:b/>
      <w:color w:val="003E82"/>
      <w:sz w:val="34"/>
      <w:szCs w:val="34"/>
    </w:rPr>
  </w:style>
  <w:style w:type="paragraph" w:styleId="ListParagraph">
    <w:name w:val="List Paragraph"/>
    <w:basedOn w:val="Normal"/>
    <w:uiPriority w:val="34"/>
    <w:qFormat/>
    <w:rsid w:val="00CE2D77"/>
    <w:pPr>
      <w:spacing w:after="0" w:line="276" w:lineRule="auto"/>
      <w:ind w:left="720"/>
      <w:contextualSpacing/>
    </w:pPr>
    <w:rPr>
      <w:rFonts w:eastAsiaTheme="minorEastAsia"/>
      <w:sz w:val="20"/>
      <w:szCs w:val="24"/>
    </w:rPr>
  </w:style>
  <w:style w:type="paragraph" w:styleId="NormalWeb">
    <w:name w:val="Normal (Web)"/>
    <w:basedOn w:val="Normal"/>
    <w:uiPriority w:val="99"/>
    <w:unhideWhenUsed/>
    <w:rsid w:val="00CE2D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SBody">
    <w:name w:val="CAS Body"/>
    <w:basedOn w:val="Normal"/>
    <w:qFormat/>
    <w:rsid w:val="00CE2D77"/>
    <w:pPr>
      <w:spacing w:after="0" w:line="276" w:lineRule="auto"/>
      <w:ind w:right="-425"/>
    </w:pPr>
    <w:rPr>
      <w:rFonts w:ascii="FS Me" w:eastAsiaTheme="minorEastAsia" w:hAnsi="FS Me"/>
      <w:color w:val="0E1E58"/>
      <w:sz w:val="20"/>
      <w:szCs w:val="20"/>
    </w:rPr>
  </w:style>
  <w:style w:type="paragraph" w:styleId="NoSpacing">
    <w:name w:val="No Spacing"/>
    <w:uiPriority w:val="1"/>
    <w:qFormat/>
    <w:rsid w:val="00CE2D77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6"/>
  </w:style>
  <w:style w:type="paragraph" w:styleId="Footer">
    <w:name w:val="footer"/>
    <w:basedOn w:val="Normal"/>
    <w:link w:val="FooterChar"/>
    <w:uiPriority w:val="99"/>
    <w:unhideWhenUsed/>
    <w:rsid w:val="00FD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0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7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6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25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15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3993-F98C-4A08-B6DC-75F41E9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McGraith</dc:creator>
  <cp:keywords/>
  <dc:description/>
  <cp:lastModifiedBy>Philip Stewart</cp:lastModifiedBy>
  <cp:revision>4</cp:revision>
  <dcterms:created xsi:type="dcterms:W3CDTF">2021-09-30T08:26:00Z</dcterms:created>
  <dcterms:modified xsi:type="dcterms:W3CDTF">2021-10-22T08:54:00Z</dcterms:modified>
</cp:coreProperties>
</file>