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45C7" w14:textId="77777777" w:rsidR="002B34FF" w:rsidRPr="00A25A37" w:rsidRDefault="002B34FF" w:rsidP="00BA4C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25A37">
        <w:rPr>
          <w:rFonts w:ascii="Arial" w:hAnsi="Arial" w:cs="Arial"/>
          <w:b/>
          <w:bCs/>
          <w:color w:val="4F81BD" w:themeColor="accent1"/>
          <w:sz w:val="22"/>
          <w:szCs w:val="22"/>
        </w:rPr>
        <w:t>Job Title</w:t>
      </w:r>
      <w:r w:rsidRPr="00A25A37">
        <w:rPr>
          <w:rFonts w:ascii="Arial" w:hAnsi="Arial" w:cs="Arial"/>
          <w:b/>
          <w:bCs/>
          <w:color w:val="064169"/>
          <w:sz w:val="22"/>
          <w:szCs w:val="22"/>
        </w:rPr>
        <w:t>:</w:t>
      </w:r>
      <w:r w:rsidR="00DD2DA9" w:rsidRPr="00A25A37">
        <w:rPr>
          <w:rFonts w:ascii="Arial" w:hAnsi="Arial" w:cs="Arial"/>
          <w:b/>
          <w:bCs/>
          <w:color w:val="064169"/>
          <w:sz w:val="22"/>
          <w:szCs w:val="22"/>
        </w:rPr>
        <w:t xml:space="preserve"> </w:t>
      </w:r>
      <w:r w:rsidR="00A25A37" w:rsidRPr="004C5820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Deputy Chief Executive Officer</w:t>
      </w:r>
    </w:p>
    <w:p w14:paraId="27A10D45" w14:textId="77777777" w:rsidR="00A4583B" w:rsidRPr="00A25A37" w:rsidRDefault="00A4583B" w:rsidP="000F66F3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</w:p>
    <w:p w14:paraId="6939328A" w14:textId="77777777" w:rsidR="00DB0873" w:rsidRPr="00A25A37" w:rsidRDefault="00DB0873" w:rsidP="000F66F3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  <w:r w:rsidRPr="00A25A37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>Job Description</w:t>
      </w:r>
    </w:p>
    <w:p w14:paraId="5254C441" w14:textId="77777777" w:rsidR="00DB0873" w:rsidRPr="00A25A37" w:rsidRDefault="00DB0873" w:rsidP="000F66F3">
      <w:pPr>
        <w:jc w:val="both"/>
        <w:rPr>
          <w:rFonts w:ascii="Arial" w:hAnsi="Arial" w:cs="Arial"/>
          <w:b/>
          <w:sz w:val="22"/>
          <w:szCs w:val="22"/>
        </w:rPr>
      </w:pPr>
    </w:p>
    <w:p w14:paraId="18F9CF93" w14:textId="77777777" w:rsidR="004D04D8" w:rsidRPr="00A25A37" w:rsidRDefault="00FB2B82" w:rsidP="000F66F3">
      <w:pPr>
        <w:jc w:val="both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A25A37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Key </w:t>
      </w:r>
      <w:r w:rsidR="002D3A2C" w:rsidRPr="00A25A37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Responsibilities </w:t>
      </w:r>
    </w:p>
    <w:p w14:paraId="429D0BB3" w14:textId="77777777" w:rsidR="000F66F3" w:rsidRPr="00A25A37" w:rsidRDefault="000F66F3" w:rsidP="000F66F3">
      <w:pPr>
        <w:jc w:val="both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1DD6AEF1" w14:textId="26A16B8E" w:rsidR="00A25A37" w:rsidRDefault="00A25A37" w:rsidP="00A25A37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</w:pPr>
      <w:r w:rsidRPr="004C582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Main areas of responsibility:</w:t>
      </w:r>
    </w:p>
    <w:p w14:paraId="19A7DF89" w14:textId="77777777" w:rsidR="00BA4C8A" w:rsidRPr="004C5820" w:rsidRDefault="00BA4C8A" w:rsidP="00A25A37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0021004" w14:textId="5837400B" w:rsidR="00A25A37" w:rsidRDefault="00A25A37" w:rsidP="00A25A37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</w:pPr>
      <w:r w:rsidRPr="004C582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Developing our People</w:t>
      </w:r>
    </w:p>
    <w:p w14:paraId="5AA0C574" w14:textId="77777777" w:rsidR="00BA4C8A" w:rsidRPr="004C5820" w:rsidRDefault="00BA4C8A" w:rsidP="00A25A37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A2D59B1" w14:textId="77777777" w:rsidR="00A25A37" w:rsidRPr="00BA14F9" w:rsidRDefault="00A25A37" w:rsidP="00A25A37">
      <w:pPr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C58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Provide line management of </w:t>
      </w:r>
      <w:r w:rsidRPr="00BA14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</w:t>
      </w:r>
      <w:r w:rsidRPr="004C58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Service</w:t>
      </w:r>
      <w:r w:rsidRPr="00BA14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development</w:t>
      </w:r>
      <w:r w:rsidRPr="004C58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Manager </w:t>
      </w:r>
    </w:p>
    <w:p w14:paraId="38D6DF40" w14:textId="77777777" w:rsidR="00A25A37" w:rsidRPr="004C5820" w:rsidRDefault="00A25A37" w:rsidP="00A25A37">
      <w:pPr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C58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Providing leadership, direction, and motivation for staff and volunteers involved in the day-to-day delivery of services and community engagement</w:t>
      </w:r>
    </w:p>
    <w:p w14:paraId="263F6F25" w14:textId="77777777" w:rsidR="00A25A37" w:rsidRPr="004C5820" w:rsidRDefault="00A25A37" w:rsidP="00A25A37">
      <w:pPr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C58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Ensure plans are in place for training and developing staff to build capacity and capability to suit business needs</w:t>
      </w:r>
    </w:p>
    <w:p w14:paraId="6A97B08F" w14:textId="77777777" w:rsidR="00A25A37" w:rsidRPr="004C5820" w:rsidRDefault="00A25A37" w:rsidP="00A25A37">
      <w:pPr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C58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With the CEO, building and maintaining a high-performance culture, evidenced through effective management of performance</w:t>
      </w:r>
    </w:p>
    <w:p w14:paraId="585D6126" w14:textId="77777777" w:rsidR="00A25A37" w:rsidRPr="004C5820" w:rsidRDefault="00A25A37" w:rsidP="00A25A37">
      <w:pPr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C58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Developing and maintaining effective working relationships with the CEO and the Board of Directors/Trustees</w:t>
      </w:r>
    </w:p>
    <w:p w14:paraId="1164CAAC" w14:textId="64C3DCB6" w:rsidR="00A25A37" w:rsidRDefault="00A25A37" w:rsidP="00A25A37">
      <w:pPr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C58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Ensuring that the day-to-day operations of the organisation are effectively and efficiently managed and conducted within the framework, resources and timescales agreed</w:t>
      </w:r>
    </w:p>
    <w:p w14:paraId="48F72FB2" w14:textId="77777777" w:rsidR="00BA4C8A" w:rsidRPr="004C5820" w:rsidRDefault="00BA4C8A" w:rsidP="00BA4C8A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2BFD01F" w14:textId="4DEDA9FD" w:rsidR="00A25A37" w:rsidRDefault="00A25A37" w:rsidP="00A25A37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</w:pPr>
      <w:r w:rsidRPr="004C582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Developing our Relationships</w:t>
      </w:r>
    </w:p>
    <w:p w14:paraId="319F1F16" w14:textId="77777777" w:rsidR="00BA4C8A" w:rsidRPr="004C5820" w:rsidRDefault="00BA4C8A" w:rsidP="00A25A37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3A01278" w14:textId="77777777" w:rsidR="00A25A37" w:rsidRPr="004C5820" w:rsidRDefault="00A25A37" w:rsidP="00A25A37">
      <w:pPr>
        <w:numPr>
          <w:ilvl w:val="0"/>
          <w:numId w:val="13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C58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Deputising for the CEO internally and externally, upon request, in a range of functions</w:t>
      </w:r>
    </w:p>
    <w:p w14:paraId="5EF1844C" w14:textId="77777777" w:rsidR="00A25A37" w:rsidRPr="00BA14F9" w:rsidRDefault="00A25A37" w:rsidP="00A25A37">
      <w:pPr>
        <w:numPr>
          <w:ilvl w:val="0"/>
          <w:numId w:val="13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C58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Developing and maintaining effective strategic relationships with key stakeholders including the local Voluntary and Community Sector, elected members and senior officials of </w:t>
      </w:r>
      <w:r w:rsidRPr="00BA14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North Lanarkshire</w:t>
      </w:r>
      <w:r w:rsidRPr="004C58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Council, </w:t>
      </w:r>
      <w:r w:rsidRPr="00BA14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NHS, Citizens Advice Scotland and the wider CAB network.</w:t>
      </w:r>
    </w:p>
    <w:p w14:paraId="726D3771" w14:textId="4078501B" w:rsidR="00A25A37" w:rsidRDefault="00A25A37" w:rsidP="00A25A37">
      <w:pPr>
        <w:numPr>
          <w:ilvl w:val="0"/>
          <w:numId w:val="13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C58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Acting as a key representative of the organisation ensuring that a positive reputation is built and maintained and promoting strong links with all stakeholders</w:t>
      </w:r>
    </w:p>
    <w:p w14:paraId="62A5EFBA" w14:textId="77777777" w:rsidR="00BA4C8A" w:rsidRPr="004C5820" w:rsidRDefault="00BA4C8A" w:rsidP="00BA4C8A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2F4D01A" w14:textId="12EA9D32" w:rsidR="00A25A37" w:rsidRDefault="00A25A37" w:rsidP="00A25A37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</w:pPr>
      <w:r w:rsidRPr="004C582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Delivering our Services</w:t>
      </w:r>
    </w:p>
    <w:p w14:paraId="4D9D4CD9" w14:textId="77777777" w:rsidR="00BA4C8A" w:rsidRPr="004C5820" w:rsidRDefault="00BA4C8A" w:rsidP="00A25A37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4E05E91" w14:textId="77777777" w:rsidR="00A25A37" w:rsidRPr="004C5820" w:rsidRDefault="00A25A37" w:rsidP="00A25A37">
      <w:pPr>
        <w:numPr>
          <w:ilvl w:val="0"/>
          <w:numId w:val="11"/>
        </w:numPr>
        <w:shd w:val="clear" w:color="auto" w:fill="FFFFFF"/>
        <w:ind w:left="45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C58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Contributing to the development and implementation of </w:t>
      </w:r>
      <w:r w:rsidRPr="00BA14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Airdrie CAB’s</w:t>
      </w:r>
      <w:r w:rsidRPr="004C58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strategic and operational plans and income generation strategy</w:t>
      </w:r>
      <w:r w:rsidRPr="00BA14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14:paraId="0E98DAD0" w14:textId="77777777" w:rsidR="00A25A37" w:rsidRPr="004C5820" w:rsidRDefault="00A25A37" w:rsidP="00A25A37">
      <w:pPr>
        <w:numPr>
          <w:ilvl w:val="0"/>
          <w:numId w:val="11"/>
        </w:numPr>
        <w:shd w:val="clear" w:color="auto" w:fill="FFFFFF"/>
        <w:ind w:left="45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C58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Leading on/contributing to funding applications and proposals to a diverse range of funders including charitable trusts and foundations; corporate organisations and statutory bodies</w:t>
      </w:r>
    </w:p>
    <w:p w14:paraId="190F13E3" w14:textId="77777777" w:rsidR="00A25A37" w:rsidRPr="004C5820" w:rsidRDefault="00A25A37" w:rsidP="00A2736C">
      <w:pPr>
        <w:numPr>
          <w:ilvl w:val="0"/>
          <w:numId w:val="11"/>
        </w:numPr>
        <w:shd w:val="clear" w:color="auto" w:fill="FFFFFF"/>
        <w:ind w:left="45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C58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Ensuring that the day-to-day operations of the organisation are effectively and efficiently managed and conducted within the framework and timescales agreed with funders</w:t>
      </w:r>
    </w:p>
    <w:p w14:paraId="727AB963" w14:textId="77777777" w:rsidR="00360F71" w:rsidRPr="00A2736C" w:rsidRDefault="00A25A37" w:rsidP="00A2736C">
      <w:pPr>
        <w:pStyle w:val="ListParagraph"/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ind w:left="45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2736C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Managing the reporting of performance against an outcome framework agre</w:t>
      </w:r>
      <w:r w:rsidR="00360F71" w:rsidRPr="00A2736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ed with funders.</w:t>
      </w:r>
    </w:p>
    <w:p w14:paraId="69270792" w14:textId="77777777" w:rsidR="00360F71" w:rsidRPr="00BA14F9" w:rsidRDefault="00360F71" w:rsidP="00A25A37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195A4894" w14:textId="77777777" w:rsidR="00A25A37" w:rsidRPr="004C5820" w:rsidRDefault="00A25A37" w:rsidP="00A25A37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A14F9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Pr="004C582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General</w:t>
      </w:r>
    </w:p>
    <w:p w14:paraId="379F15C1" w14:textId="77777777" w:rsidR="00A25A37" w:rsidRPr="004C5820" w:rsidRDefault="00A25A37" w:rsidP="00A25A37">
      <w:pPr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C58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Any other reasonable duties specified by the CEO</w:t>
      </w:r>
    </w:p>
    <w:p w14:paraId="6D126B98" w14:textId="77777777" w:rsidR="00A25A37" w:rsidRPr="004C5820" w:rsidRDefault="00A25A37" w:rsidP="00A25A37">
      <w:pPr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C58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 reserve the right to vary or amend the duties and responsibilities of the post-holder at any time according to the needs of the organisation’s business.</w:t>
      </w:r>
    </w:p>
    <w:p w14:paraId="76B6A84B" w14:textId="77777777" w:rsidR="00A25A37" w:rsidRPr="004C5820" w:rsidRDefault="00A25A37" w:rsidP="00A25A37">
      <w:pPr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C582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There is a requirement to work evenings and weekends as necessary in order to ensure appropriate fulfilment of duties.</w:t>
      </w:r>
    </w:p>
    <w:p w14:paraId="0561EF99" w14:textId="77777777" w:rsidR="00EF22C3" w:rsidRDefault="00EF22C3" w:rsidP="000F66F3">
      <w:pPr>
        <w:pStyle w:val="Heading1"/>
        <w:spacing w:line="240" w:lineRule="auto"/>
        <w:jc w:val="both"/>
        <w:rPr>
          <w:rFonts w:ascii="Arial" w:hAnsi="Arial" w:cs="Arial"/>
          <w:color w:val="4F81BD" w:themeColor="accent1"/>
          <w:sz w:val="22"/>
          <w:szCs w:val="22"/>
          <w:u w:val="single"/>
        </w:rPr>
      </w:pPr>
      <w:bookmarkStart w:id="0" w:name="_Toc520296377"/>
      <w:bookmarkStart w:id="1" w:name="_Toc522194034"/>
    </w:p>
    <w:p w14:paraId="193177CF" w14:textId="77777777" w:rsidR="00FB2B82" w:rsidRPr="00A25A37" w:rsidRDefault="00FB2B82" w:rsidP="000F66F3">
      <w:pPr>
        <w:pStyle w:val="Heading1"/>
        <w:spacing w:line="240" w:lineRule="auto"/>
        <w:jc w:val="both"/>
        <w:rPr>
          <w:rFonts w:ascii="Arial" w:hAnsi="Arial" w:cs="Arial"/>
          <w:color w:val="4F81BD" w:themeColor="accent1"/>
          <w:sz w:val="22"/>
          <w:szCs w:val="22"/>
          <w:u w:val="single"/>
        </w:rPr>
      </w:pPr>
      <w:r w:rsidRPr="00A25A37">
        <w:rPr>
          <w:rFonts w:ascii="Arial" w:hAnsi="Arial" w:cs="Arial"/>
          <w:color w:val="4F81BD" w:themeColor="accent1"/>
          <w:sz w:val="22"/>
          <w:szCs w:val="22"/>
          <w:u w:val="single"/>
        </w:rPr>
        <w:t>Person specification</w:t>
      </w:r>
      <w:bookmarkEnd w:id="0"/>
      <w:bookmarkEnd w:id="1"/>
    </w:p>
    <w:p w14:paraId="19CDEEA8" w14:textId="77777777" w:rsidR="00FB2B82" w:rsidRPr="00A25A37" w:rsidRDefault="00FB2B82" w:rsidP="000F66F3">
      <w:pPr>
        <w:jc w:val="both"/>
        <w:rPr>
          <w:rFonts w:ascii="Arial" w:hAnsi="Arial" w:cs="Arial"/>
          <w:b/>
          <w:sz w:val="22"/>
          <w:szCs w:val="22"/>
        </w:rPr>
      </w:pPr>
    </w:p>
    <w:p w14:paraId="0C496E30" w14:textId="77777777" w:rsidR="00FB2B82" w:rsidRPr="00A25A37" w:rsidRDefault="00FB2B82" w:rsidP="000F66F3">
      <w:pPr>
        <w:shd w:val="clear" w:color="auto" w:fill="FFFFFF"/>
        <w:jc w:val="both"/>
        <w:rPr>
          <w:rFonts w:ascii="Arial" w:eastAsia="FangSong" w:hAnsi="Arial" w:cs="Arial"/>
          <w:b/>
          <w:snapToGrid w:val="0"/>
          <w:color w:val="4F81BD" w:themeColor="accent1"/>
          <w:sz w:val="22"/>
          <w:szCs w:val="22"/>
        </w:rPr>
      </w:pPr>
      <w:bookmarkStart w:id="2" w:name="_Toc520296378"/>
      <w:r w:rsidRPr="00A25A37">
        <w:rPr>
          <w:rFonts w:ascii="Arial" w:eastAsia="FangSong" w:hAnsi="Arial" w:cs="Arial"/>
          <w:b/>
          <w:snapToGrid w:val="0"/>
          <w:color w:val="4F81BD" w:themeColor="accent1"/>
          <w:sz w:val="22"/>
          <w:szCs w:val="22"/>
        </w:rPr>
        <w:t>Knowledge, skills and experience</w:t>
      </w:r>
      <w:bookmarkEnd w:id="2"/>
    </w:p>
    <w:p w14:paraId="7814E207" w14:textId="77777777" w:rsidR="00FB2B82" w:rsidRPr="00A25A37" w:rsidRDefault="00FB2B82" w:rsidP="000F66F3">
      <w:pPr>
        <w:jc w:val="both"/>
        <w:rPr>
          <w:rFonts w:ascii="Arial" w:hAnsi="Arial" w:cs="Arial"/>
          <w:b/>
          <w:sz w:val="22"/>
          <w:szCs w:val="22"/>
        </w:rPr>
      </w:pPr>
    </w:p>
    <w:p w14:paraId="568A7C4A" w14:textId="652561BF" w:rsidR="00D92199" w:rsidRPr="00A2736C" w:rsidRDefault="00FB2B82" w:rsidP="000F66F3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  <w:r w:rsidRPr="00A25A37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>Essential</w:t>
      </w:r>
    </w:p>
    <w:p w14:paraId="19CEF54E" w14:textId="77777777" w:rsidR="00360F71" w:rsidRPr="00BA14F9" w:rsidRDefault="00360F71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b/>
        </w:rPr>
      </w:pPr>
      <w:r w:rsidRPr="00BA14F9">
        <w:rPr>
          <w:color w:val="000000"/>
        </w:rPr>
        <w:t>At least 5 years in people management (including: recruitment, training, appraisals, performance)</w:t>
      </w:r>
    </w:p>
    <w:p w14:paraId="33A583AF" w14:textId="77777777" w:rsidR="00360F71" w:rsidRPr="00BA14F9" w:rsidRDefault="00360F71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b/>
        </w:rPr>
      </w:pPr>
      <w:r w:rsidRPr="00BA14F9">
        <w:rPr>
          <w:color w:val="000000"/>
        </w:rPr>
        <w:t xml:space="preserve">Financial management (setting budgets income and expenditure) </w:t>
      </w:r>
    </w:p>
    <w:p w14:paraId="6FB99BF3" w14:textId="77777777" w:rsidR="00360F71" w:rsidRPr="00BA14F9" w:rsidRDefault="00360F71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b/>
        </w:rPr>
      </w:pPr>
      <w:r w:rsidRPr="00BA14F9">
        <w:rPr>
          <w:color w:val="000000"/>
        </w:rPr>
        <w:t xml:space="preserve">Strategic business planning and organisational development </w:t>
      </w:r>
    </w:p>
    <w:p w14:paraId="3EA0AF24" w14:textId="77777777" w:rsidR="00360F71" w:rsidRPr="00BA14F9" w:rsidRDefault="00360F71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b/>
        </w:rPr>
      </w:pPr>
      <w:r w:rsidRPr="00BA14F9">
        <w:rPr>
          <w:color w:val="000000"/>
        </w:rPr>
        <w:t>Monitoring and improving service delivery against agreed targets</w:t>
      </w:r>
    </w:p>
    <w:p w14:paraId="356BC747" w14:textId="77777777" w:rsidR="00360F71" w:rsidRPr="00BA14F9" w:rsidRDefault="00360F71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b/>
        </w:rPr>
      </w:pPr>
      <w:r w:rsidRPr="00BA14F9">
        <w:rPr>
          <w:color w:val="000000"/>
        </w:rPr>
        <w:t>Excellent written and oral communications skills at all levels</w:t>
      </w:r>
    </w:p>
    <w:p w14:paraId="02C8C869" w14:textId="77777777" w:rsidR="00360F71" w:rsidRPr="00BA14F9" w:rsidRDefault="00360F71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b/>
        </w:rPr>
      </w:pPr>
      <w:r w:rsidRPr="00BA14F9">
        <w:rPr>
          <w:color w:val="000000"/>
        </w:rPr>
        <w:t>Proven skills in negotiating, mediating and partnership working</w:t>
      </w:r>
    </w:p>
    <w:p w14:paraId="6BBD20E9" w14:textId="77777777" w:rsidR="00360F71" w:rsidRPr="00BA14F9" w:rsidRDefault="00360F71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b/>
        </w:rPr>
      </w:pPr>
      <w:r w:rsidRPr="00BA14F9">
        <w:rPr>
          <w:color w:val="000000"/>
        </w:rPr>
        <w:t xml:space="preserve">Ability to juggle competing priorities </w:t>
      </w:r>
    </w:p>
    <w:p w14:paraId="51A47066" w14:textId="77777777" w:rsidR="00360F71" w:rsidRPr="00BA14F9" w:rsidRDefault="00360F71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b/>
        </w:rPr>
      </w:pPr>
      <w:r w:rsidRPr="00BA14F9">
        <w:rPr>
          <w:color w:val="000000"/>
        </w:rPr>
        <w:t xml:space="preserve">Ability to work well &amp; remain calm under pressure </w:t>
      </w:r>
    </w:p>
    <w:p w14:paraId="2C78DD3C" w14:textId="77777777" w:rsidR="00360F71" w:rsidRPr="00BA14F9" w:rsidRDefault="00360F71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b/>
        </w:rPr>
      </w:pPr>
      <w:r w:rsidRPr="00BA14F9">
        <w:rPr>
          <w:color w:val="000000"/>
        </w:rPr>
        <w:t xml:space="preserve">Keen analytical skills and attention to detail </w:t>
      </w:r>
    </w:p>
    <w:p w14:paraId="33CC1B04" w14:textId="77777777" w:rsidR="00360F71" w:rsidRPr="00BA14F9" w:rsidRDefault="00360F71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b/>
        </w:rPr>
      </w:pPr>
      <w:r w:rsidRPr="00BA14F9">
        <w:rPr>
          <w:color w:val="000000"/>
        </w:rPr>
        <w:t xml:space="preserve">Ability to manage change and development </w:t>
      </w:r>
    </w:p>
    <w:p w14:paraId="38354896" w14:textId="77777777" w:rsidR="00360F71" w:rsidRPr="00BA14F9" w:rsidRDefault="00360F71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b/>
        </w:rPr>
      </w:pPr>
      <w:r w:rsidRPr="00BA14F9">
        <w:rPr>
          <w:color w:val="000000"/>
        </w:rPr>
        <w:t>Excellent interpersonal skills</w:t>
      </w:r>
    </w:p>
    <w:p w14:paraId="6F2E7E0D" w14:textId="77777777" w:rsidR="00360F71" w:rsidRPr="00BA14F9" w:rsidRDefault="00360F71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b/>
        </w:rPr>
      </w:pPr>
      <w:r w:rsidRPr="00BA14F9">
        <w:rPr>
          <w:color w:val="000000"/>
        </w:rPr>
        <w:t>Commitment to team building and working</w:t>
      </w:r>
    </w:p>
    <w:p w14:paraId="65A6B793" w14:textId="77777777" w:rsidR="00360F71" w:rsidRPr="00BA14F9" w:rsidRDefault="00360F71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b/>
        </w:rPr>
      </w:pPr>
      <w:r w:rsidRPr="00BA14F9">
        <w:rPr>
          <w:color w:val="000000"/>
        </w:rPr>
        <w:t>Support of the principle of voluntarism</w:t>
      </w:r>
    </w:p>
    <w:p w14:paraId="47DD702C" w14:textId="77777777" w:rsidR="00360F71" w:rsidRPr="00BA14F9" w:rsidRDefault="00360F71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b/>
        </w:rPr>
      </w:pPr>
      <w:r w:rsidRPr="00BA14F9">
        <w:rPr>
          <w:color w:val="000000"/>
        </w:rPr>
        <w:t>Experience of implementing Equal Opportunities Policies and practices</w:t>
      </w:r>
    </w:p>
    <w:p w14:paraId="152525CC" w14:textId="77777777" w:rsidR="00360F71" w:rsidRPr="00BA14F9" w:rsidRDefault="00360F71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b/>
        </w:rPr>
      </w:pPr>
      <w:r w:rsidRPr="00BA14F9">
        <w:rPr>
          <w:color w:val="000000"/>
        </w:rPr>
        <w:t>Understanding of local authority structures</w:t>
      </w:r>
    </w:p>
    <w:p w14:paraId="4D27C678" w14:textId="77777777" w:rsidR="00BA14F9" w:rsidRPr="00BA14F9" w:rsidRDefault="00360F71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b/>
        </w:rPr>
      </w:pPr>
      <w:r w:rsidRPr="00BA14F9">
        <w:rPr>
          <w:color w:val="000000"/>
        </w:rPr>
        <w:t>Knowledge of committee procedures and charity law</w:t>
      </w:r>
    </w:p>
    <w:p w14:paraId="09F5CEC0" w14:textId="77777777" w:rsidR="00BA14F9" w:rsidRPr="00BA14F9" w:rsidRDefault="00360F71" w:rsidP="0065561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  <w:rPr>
          <w:b/>
        </w:rPr>
      </w:pPr>
      <w:r w:rsidRPr="00BA14F9">
        <w:rPr>
          <w:color w:val="000000"/>
        </w:rPr>
        <w:t>Understanding of social policy work</w:t>
      </w:r>
    </w:p>
    <w:p w14:paraId="36095778" w14:textId="77777777" w:rsidR="00FB2B82" w:rsidRPr="00BA14F9" w:rsidRDefault="00FB2B82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</w:pPr>
      <w:r w:rsidRPr="00BA14F9">
        <w:t>Experience of using a range of IT tools to carry out your work, including case management systems, Microsoft Office applications, online applications, internet and email etc</w:t>
      </w:r>
    </w:p>
    <w:p w14:paraId="1F6D6785" w14:textId="77777777" w:rsidR="00FB2B82" w:rsidRPr="00BA14F9" w:rsidRDefault="00FB2B82" w:rsidP="000F66F3">
      <w:pPr>
        <w:pStyle w:val="NoSpacing"/>
        <w:numPr>
          <w:ilvl w:val="0"/>
          <w:numId w:val="2"/>
        </w:numPr>
        <w:spacing w:line="276" w:lineRule="auto"/>
        <w:ind w:left="714" w:hanging="357"/>
        <w:jc w:val="both"/>
      </w:pPr>
      <w:r w:rsidRPr="00BA14F9">
        <w:rPr>
          <w:rFonts w:eastAsia="Times New Roman"/>
          <w:bCs/>
        </w:rPr>
        <w:t>A proven ability to work effectively with a wide variety of stakeholders</w:t>
      </w:r>
      <w:r w:rsidR="00A46C08" w:rsidRPr="00BA14F9">
        <w:rPr>
          <w:rFonts w:eastAsia="Times New Roman"/>
          <w:bCs/>
        </w:rPr>
        <w:t>.</w:t>
      </w:r>
    </w:p>
    <w:p w14:paraId="43291363" w14:textId="77777777" w:rsidR="00902B67" w:rsidRPr="00A25A37" w:rsidRDefault="00902B67" w:rsidP="000F66F3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</w:p>
    <w:p w14:paraId="4A2ADDA3" w14:textId="6623BAA5" w:rsidR="00862818" w:rsidRPr="00A2736C" w:rsidRDefault="00FB2B82" w:rsidP="000F66F3">
      <w:pPr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  <w:r w:rsidRPr="00A25A37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>Desirable</w:t>
      </w:r>
    </w:p>
    <w:p w14:paraId="6985A568" w14:textId="77777777" w:rsidR="00BA14F9" w:rsidRPr="00BA14F9" w:rsidRDefault="00BA14F9" w:rsidP="001C2234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BA14F9">
        <w:rPr>
          <w:rFonts w:ascii="Arial" w:hAnsi="Arial" w:cs="Arial"/>
          <w:color w:val="000000"/>
          <w:sz w:val="22"/>
          <w:szCs w:val="22"/>
        </w:rPr>
        <w:t>Working with volunteers</w:t>
      </w:r>
    </w:p>
    <w:p w14:paraId="472775E6" w14:textId="77777777" w:rsidR="00BA14F9" w:rsidRPr="00BA14F9" w:rsidRDefault="00BA14F9" w:rsidP="001C2234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BA14F9">
        <w:rPr>
          <w:rFonts w:ascii="Arial" w:hAnsi="Arial" w:cs="Arial"/>
          <w:color w:val="000000"/>
          <w:sz w:val="22"/>
          <w:szCs w:val="22"/>
        </w:rPr>
        <w:t>Complex casework (advice or other sector)</w:t>
      </w:r>
    </w:p>
    <w:p w14:paraId="4FE2E0B4" w14:textId="77777777" w:rsidR="00BA14F9" w:rsidRPr="00BA14F9" w:rsidRDefault="00BA14F9" w:rsidP="001C2234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BA14F9">
        <w:rPr>
          <w:rFonts w:ascii="Arial" w:hAnsi="Arial" w:cs="Arial"/>
          <w:color w:val="000000"/>
          <w:sz w:val="22"/>
          <w:szCs w:val="22"/>
        </w:rPr>
        <w:t xml:space="preserve">Quality assurance and audit Project management </w:t>
      </w:r>
    </w:p>
    <w:p w14:paraId="4DD345A9" w14:textId="77777777" w:rsidR="00BA14F9" w:rsidRPr="00BA14F9" w:rsidRDefault="00BA14F9" w:rsidP="001C2234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BA14F9">
        <w:rPr>
          <w:rFonts w:ascii="Arial" w:hAnsi="Arial" w:cs="Arial"/>
          <w:color w:val="000000"/>
          <w:sz w:val="22"/>
          <w:szCs w:val="22"/>
        </w:rPr>
        <w:t>Training and presentations</w:t>
      </w:r>
    </w:p>
    <w:p w14:paraId="3D24504B" w14:textId="77777777" w:rsidR="00BA14F9" w:rsidRPr="00BA14F9" w:rsidRDefault="00BA14F9" w:rsidP="001C2234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BA14F9">
        <w:rPr>
          <w:rFonts w:ascii="Arial" w:hAnsi="Arial" w:cs="Arial"/>
          <w:color w:val="000000"/>
          <w:sz w:val="22"/>
          <w:szCs w:val="22"/>
        </w:rPr>
        <w:t>Representation and advocacy skills</w:t>
      </w:r>
    </w:p>
    <w:p w14:paraId="3529164D" w14:textId="77777777" w:rsidR="00BA14F9" w:rsidRPr="00BA14F9" w:rsidRDefault="00BA14F9" w:rsidP="00BA14F9">
      <w:pPr>
        <w:pStyle w:val="NoSpacing"/>
        <w:numPr>
          <w:ilvl w:val="0"/>
          <w:numId w:val="3"/>
        </w:numPr>
        <w:spacing w:line="276" w:lineRule="auto"/>
        <w:jc w:val="both"/>
      </w:pPr>
      <w:r w:rsidRPr="00BA14F9">
        <w:rPr>
          <w:lang w:val="en-US"/>
        </w:rPr>
        <w:t>A commitment to the aims, principles and policies of Citizens Advice Bureau</w:t>
      </w:r>
    </w:p>
    <w:p w14:paraId="044965A3" w14:textId="77777777" w:rsidR="00FB2B82" w:rsidRPr="00BA14F9" w:rsidRDefault="00FB2B82" w:rsidP="000F66F3">
      <w:pPr>
        <w:spacing w:line="276" w:lineRule="auto"/>
        <w:jc w:val="both"/>
        <w:rPr>
          <w:rFonts w:ascii="Arial" w:eastAsia="FangSong" w:hAnsi="Arial" w:cs="Arial"/>
          <w:b/>
          <w:snapToGrid w:val="0"/>
          <w:color w:val="064169"/>
          <w:sz w:val="22"/>
          <w:szCs w:val="22"/>
        </w:rPr>
      </w:pPr>
    </w:p>
    <w:p w14:paraId="62E0019C" w14:textId="03BC391E" w:rsidR="00252F6F" w:rsidRPr="00A25A37" w:rsidRDefault="00FB2B82" w:rsidP="000F66F3">
      <w:pPr>
        <w:spacing w:after="240" w:line="276" w:lineRule="auto"/>
        <w:ind w:right="-852"/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A25A37">
        <w:rPr>
          <w:rFonts w:ascii="Arial" w:hAnsi="Arial" w:cs="Arial"/>
          <w:b/>
          <w:color w:val="548DD4" w:themeColor="text2" w:themeTint="99"/>
          <w:sz w:val="22"/>
          <w:szCs w:val="22"/>
        </w:rPr>
        <w:lastRenderedPageBreak/>
        <w:t xml:space="preserve">The </w:t>
      </w:r>
      <w:r w:rsidRPr="00A25A37">
        <w:rPr>
          <w:rFonts w:ascii="Arial" w:eastAsia="Times New Roman" w:hAnsi="Arial" w:cs="Arial"/>
          <w:b/>
          <w:bCs/>
          <w:color w:val="548DD4" w:themeColor="text2" w:themeTint="99"/>
          <w:sz w:val="22"/>
          <w:szCs w:val="22"/>
          <w:lang w:eastAsia="en-GB"/>
        </w:rPr>
        <w:t>Airdrie</w:t>
      </w:r>
      <w:r w:rsidRPr="00A25A37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 </w:t>
      </w:r>
      <w:r w:rsidRPr="00A25A37">
        <w:rPr>
          <w:rFonts w:ascii="Arial" w:hAnsi="Arial" w:cs="Arial"/>
          <w:b/>
          <w:color w:val="548DD4" w:themeColor="text2" w:themeTint="99"/>
          <w:sz w:val="22"/>
          <w:szCs w:val="22"/>
        </w:rPr>
        <w:t>Citizens Advice Bureau is committed to equal opportunities both in service provision and employment.Charity number: SC012238</w:t>
      </w:r>
      <w:r w:rsidR="00EC7FE5" w:rsidRPr="00A25A37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  <w:r w:rsidRPr="00A25A37">
        <w:rPr>
          <w:rFonts w:ascii="Arial" w:hAnsi="Arial" w:cs="Arial"/>
          <w:b/>
          <w:color w:val="548DD4" w:themeColor="text2" w:themeTint="99"/>
          <w:sz w:val="22"/>
          <w:szCs w:val="22"/>
        </w:rPr>
        <w:t>Charity name: Airdrie Citizens Advice Bureau</w:t>
      </w:r>
    </w:p>
    <w:sectPr w:rsidR="00252F6F" w:rsidRPr="00A25A37" w:rsidSect="007218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07" w:right="2402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D68D" w14:textId="77777777" w:rsidR="00AA4F6E" w:rsidRDefault="00AA4F6E" w:rsidP="00295282">
      <w:r>
        <w:separator/>
      </w:r>
    </w:p>
  </w:endnote>
  <w:endnote w:type="continuationSeparator" w:id="0">
    <w:p w14:paraId="5CC0537C" w14:textId="77777777" w:rsidR="00AA4F6E" w:rsidRDefault="00AA4F6E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D87B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0711A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770EB07C" w14:textId="77777777" w:rsidR="00295282" w:rsidRDefault="00215407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 w:rsidRPr="003877FD">
      <w:rPr>
        <w:rFonts w:ascii="Tahoma" w:hAnsi="Tahoma" w:cs="Tahoma"/>
        <w:noProof/>
        <w:color w:val="FFFFFF" w:themeColor="background1"/>
        <w:sz w:val="20"/>
        <w:szCs w:val="20"/>
        <w:lang w:eastAsia="en-GB"/>
      </w:rPr>
      <w:drawing>
        <wp:anchor distT="0" distB="0" distL="114300" distR="114300" simplePos="0" relativeHeight="251667456" behindDoc="1" locked="1" layoutInCell="1" allowOverlap="1" wp14:anchorId="00D2BED4" wp14:editId="2FEF6CF6">
          <wp:simplePos x="0" y="0"/>
          <wp:positionH relativeFrom="page">
            <wp:posOffset>-147320</wp:posOffset>
          </wp:positionH>
          <wp:positionV relativeFrom="paragraph">
            <wp:posOffset>-494665</wp:posOffset>
          </wp:positionV>
          <wp:extent cx="7783195" cy="1799590"/>
          <wp:effectExtent l="0" t="0" r="8255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 w:rsidRPr="003877FD">
      <w:rPr>
        <w:noProof/>
        <w:color w:val="FFFFFF" w:themeColor="background1"/>
        <w:lang w:eastAsia="en-GB"/>
      </w:rPr>
      <w:drawing>
        <wp:anchor distT="0" distB="0" distL="114300" distR="114300" simplePos="0" relativeHeight="251654144" behindDoc="1" locked="0" layoutInCell="1" allowOverlap="1" wp14:anchorId="0F33D7B6" wp14:editId="52E724E4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2C3">
      <w:rPr>
        <w:rFonts w:ascii="Tahoma" w:hAnsi="Tahoma" w:cs="Tahoma"/>
        <w:noProof/>
        <w:color w:val="FFFFFF" w:themeColor="background1"/>
        <w:sz w:val="20"/>
        <w:szCs w:val="20"/>
        <w:lang w:eastAsia="en-GB"/>
      </w:rPr>
      <w:t>April</w:t>
    </w:r>
    <w:r w:rsidR="00D713C9">
      <w:rPr>
        <w:rFonts w:ascii="Tahoma" w:hAnsi="Tahoma" w:cs="Tahoma"/>
        <w:noProof/>
        <w:color w:val="FFFFFF" w:themeColor="background1"/>
        <w:sz w:val="20"/>
        <w:szCs w:val="20"/>
        <w:lang w:eastAsia="en-GB"/>
      </w:rPr>
      <w:t xml:space="preserve"> 22</w:t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1447" w14:textId="77777777" w:rsidR="008C1B14" w:rsidRDefault="00215407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5408" behindDoc="1" locked="1" layoutInCell="1" allowOverlap="1" wp14:anchorId="28F555C6" wp14:editId="66E860FF">
          <wp:simplePos x="0" y="0"/>
          <wp:positionH relativeFrom="page">
            <wp:posOffset>-61595</wp:posOffset>
          </wp:positionH>
          <wp:positionV relativeFrom="paragraph">
            <wp:posOffset>-313055</wp:posOffset>
          </wp:positionV>
          <wp:extent cx="7783195" cy="1799590"/>
          <wp:effectExtent l="0" t="0" r="8255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BDE0F31" wp14:editId="10F9D4F9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2574C4DB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0711A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0BB0CFF7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9F01" w14:textId="77777777" w:rsidR="00AA4F6E" w:rsidRDefault="00AA4F6E" w:rsidP="00295282">
      <w:r>
        <w:separator/>
      </w:r>
    </w:p>
  </w:footnote>
  <w:footnote w:type="continuationSeparator" w:id="0">
    <w:p w14:paraId="70DF96CB" w14:textId="77777777" w:rsidR="00AA4F6E" w:rsidRDefault="00AA4F6E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5998" w14:textId="77777777" w:rsidR="00295282" w:rsidRDefault="00A2736C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4B1CF72E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0604" w14:textId="77777777" w:rsidR="00721839" w:rsidRPr="00033746" w:rsidRDefault="00721839" w:rsidP="009F44FC">
    <w:pPr>
      <w:pStyle w:val="Header"/>
      <w:tabs>
        <w:tab w:val="clear" w:pos="8640"/>
        <w:tab w:val="right" w:pos="8364"/>
      </w:tabs>
      <w:ind w:right="-427"/>
      <w:rPr>
        <w:rFonts w:ascii="FS Me" w:hAnsi="FS Me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5D22" w14:textId="2EFC40C0" w:rsidR="008C1B14" w:rsidRPr="008C1B14" w:rsidRDefault="00C13029" w:rsidP="00BA4C8A">
    <w:pPr>
      <w:pStyle w:val="Heading1"/>
      <w:spacing w:line="240" w:lineRule="auto"/>
      <w:rPr>
        <w:b w:val="0"/>
      </w:rPr>
    </w:pPr>
    <w:r>
      <w:rPr>
        <w:rFonts w:ascii="Tahoma" w:hAnsi="Tahoma" w:cs="Tahoma"/>
        <w:color w:val="064169"/>
      </w:rPr>
      <w:t>Airdrie Citizens Advice Bureau</w:t>
    </w:r>
    <w:r w:rsidR="00DD2DA9">
      <w:rPr>
        <w:rFonts w:ascii="Tahoma" w:hAnsi="Tahoma" w:cs="Tahoma"/>
        <w:color w:val="064169"/>
      </w:rPr>
      <w:t xml:space="preserve">               </w:t>
    </w:r>
    <w:r w:rsidR="00DD2DA9">
      <w:rPr>
        <w:b w:val="0"/>
        <w:noProof/>
        <w:color w:val="005AB6"/>
      </w:rPr>
      <w:drawing>
        <wp:inline distT="0" distB="0" distL="0" distR="0" wp14:anchorId="087F10C4" wp14:editId="0DB2E767">
          <wp:extent cx="895350" cy="885683"/>
          <wp:effectExtent l="0" t="0" r="0" b="0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73" cy="8988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C1B14" w:rsidRPr="00885CDD">
      <w:rPr>
        <w:color w:val="005AB6"/>
      </w:rPr>
      <w:ptab w:relativeTo="margin" w:alignment="center" w:leader="none"/>
    </w:r>
    <w:r w:rsidR="008C1B14" w:rsidRPr="00885CDD">
      <w:rPr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DD9"/>
    <w:multiLevelType w:val="hybridMultilevel"/>
    <w:tmpl w:val="78AC0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42316"/>
    <w:multiLevelType w:val="hybridMultilevel"/>
    <w:tmpl w:val="21E600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6D82"/>
    <w:multiLevelType w:val="hybridMultilevel"/>
    <w:tmpl w:val="DEF4E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D4C83"/>
    <w:multiLevelType w:val="multilevel"/>
    <w:tmpl w:val="15EA36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1145D"/>
    <w:multiLevelType w:val="multilevel"/>
    <w:tmpl w:val="BB6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67FE6"/>
    <w:multiLevelType w:val="hybridMultilevel"/>
    <w:tmpl w:val="F3B653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D60C3"/>
    <w:multiLevelType w:val="multilevel"/>
    <w:tmpl w:val="BD60A5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55437"/>
    <w:multiLevelType w:val="multilevel"/>
    <w:tmpl w:val="03A0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51E2E"/>
    <w:multiLevelType w:val="multilevel"/>
    <w:tmpl w:val="1616C2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006FE9"/>
    <w:multiLevelType w:val="multilevel"/>
    <w:tmpl w:val="24A4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A212F"/>
    <w:multiLevelType w:val="hybridMultilevel"/>
    <w:tmpl w:val="926CD5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A5A3C"/>
    <w:multiLevelType w:val="multilevel"/>
    <w:tmpl w:val="14A6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55CD9"/>
    <w:multiLevelType w:val="hybridMultilevel"/>
    <w:tmpl w:val="588695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95247"/>
    <w:multiLevelType w:val="hybridMultilevel"/>
    <w:tmpl w:val="63ECB29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3C770A"/>
    <w:multiLevelType w:val="multilevel"/>
    <w:tmpl w:val="1AB85F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  <w:num w:numId="13">
    <w:abstractNumId w:val="14"/>
  </w:num>
  <w:num w:numId="14">
    <w:abstractNumId w:val="11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2"/>
    <w:rsid w:val="00000B70"/>
    <w:rsid w:val="00033746"/>
    <w:rsid w:val="00074549"/>
    <w:rsid w:val="0009082B"/>
    <w:rsid w:val="000B4790"/>
    <w:rsid w:val="000E48EB"/>
    <w:rsid w:val="000F66F3"/>
    <w:rsid w:val="00104BDB"/>
    <w:rsid w:val="00131D5C"/>
    <w:rsid w:val="00134B14"/>
    <w:rsid w:val="001401CB"/>
    <w:rsid w:val="00140655"/>
    <w:rsid w:val="0018349A"/>
    <w:rsid w:val="001A5DB5"/>
    <w:rsid w:val="001F6F8E"/>
    <w:rsid w:val="001F7056"/>
    <w:rsid w:val="00215407"/>
    <w:rsid w:val="00252F6F"/>
    <w:rsid w:val="0026457B"/>
    <w:rsid w:val="002649BE"/>
    <w:rsid w:val="00265316"/>
    <w:rsid w:val="00267509"/>
    <w:rsid w:val="00272836"/>
    <w:rsid w:val="00273A95"/>
    <w:rsid w:val="00292B10"/>
    <w:rsid w:val="00295282"/>
    <w:rsid w:val="002B32A7"/>
    <w:rsid w:val="002B34FF"/>
    <w:rsid w:val="002D3A2C"/>
    <w:rsid w:val="002D5658"/>
    <w:rsid w:val="002E0CAE"/>
    <w:rsid w:val="003575E9"/>
    <w:rsid w:val="00360F71"/>
    <w:rsid w:val="003877FD"/>
    <w:rsid w:val="003A7648"/>
    <w:rsid w:val="003E3404"/>
    <w:rsid w:val="003E4ED0"/>
    <w:rsid w:val="003E65C7"/>
    <w:rsid w:val="004112A0"/>
    <w:rsid w:val="00414AA1"/>
    <w:rsid w:val="00442196"/>
    <w:rsid w:val="00450DDD"/>
    <w:rsid w:val="00462577"/>
    <w:rsid w:val="004A69AF"/>
    <w:rsid w:val="004C54D9"/>
    <w:rsid w:val="004D04D8"/>
    <w:rsid w:val="005857B1"/>
    <w:rsid w:val="005A02FD"/>
    <w:rsid w:val="005A4F64"/>
    <w:rsid w:val="005B2B54"/>
    <w:rsid w:val="005B43EA"/>
    <w:rsid w:val="005C6557"/>
    <w:rsid w:val="005E0A5C"/>
    <w:rsid w:val="005F2484"/>
    <w:rsid w:val="005F5130"/>
    <w:rsid w:val="00617304"/>
    <w:rsid w:val="006263F1"/>
    <w:rsid w:val="00640EC6"/>
    <w:rsid w:val="006460A0"/>
    <w:rsid w:val="00654729"/>
    <w:rsid w:val="00674489"/>
    <w:rsid w:val="00697F62"/>
    <w:rsid w:val="006B1EB3"/>
    <w:rsid w:val="006B206B"/>
    <w:rsid w:val="006C1F5F"/>
    <w:rsid w:val="00703C0C"/>
    <w:rsid w:val="00711D11"/>
    <w:rsid w:val="00721839"/>
    <w:rsid w:val="007276DD"/>
    <w:rsid w:val="007A6682"/>
    <w:rsid w:val="007A7331"/>
    <w:rsid w:val="007C0E04"/>
    <w:rsid w:val="0080112C"/>
    <w:rsid w:val="00816AB7"/>
    <w:rsid w:val="00823CC6"/>
    <w:rsid w:val="0082751A"/>
    <w:rsid w:val="00830708"/>
    <w:rsid w:val="00856A68"/>
    <w:rsid w:val="00862818"/>
    <w:rsid w:val="008776A4"/>
    <w:rsid w:val="00885CDD"/>
    <w:rsid w:val="008A0A62"/>
    <w:rsid w:val="008C1B14"/>
    <w:rsid w:val="008C58F6"/>
    <w:rsid w:val="008D3023"/>
    <w:rsid w:val="008D4A90"/>
    <w:rsid w:val="008E1403"/>
    <w:rsid w:val="008E3B74"/>
    <w:rsid w:val="008F32F4"/>
    <w:rsid w:val="00902B67"/>
    <w:rsid w:val="00913A12"/>
    <w:rsid w:val="009370E8"/>
    <w:rsid w:val="00960FF2"/>
    <w:rsid w:val="009620C0"/>
    <w:rsid w:val="009E030F"/>
    <w:rsid w:val="009F44FC"/>
    <w:rsid w:val="009F5DA5"/>
    <w:rsid w:val="00A14838"/>
    <w:rsid w:val="00A25A37"/>
    <w:rsid w:val="00A2736C"/>
    <w:rsid w:val="00A34D9C"/>
    <w:rsid w:val="00A4583B"/>
    <w:rsid w:val="00A46C08"/>
    <w:rsid w:val="00A705BD"/>
    <w:rsid w:val="00A77FC4"/>
    <w:rsid w:val="00AA1338"/>
    <w:rsid w:val="00AA4F6E"/>
    <w:rsid w:val="00AA5263"/>
    <w:rsid w:val="00AA6C77"/>
    <w:rsid w:val="00AB690D"/>
    <w:rsid w:val="00B01B50"/>
    <w:rsid w:val="00B04BED"/>
    <w:rsid w:val="00B0711A"/>
    <w:rsid w:val="00B5071E"/>
    <w:rsid w:val="00B93352"/>
    <w:rsid w:val="00B9467C"/>
    <w:rsid w:val="00B9594B"/>
    <w:rsid w:val="00BA14F9"/>
    <w:rsid w:val="00BA4C8A"/>
    <w:rsid w:val="00BA5583"/>
    <w:rsid w:val="00BD1DFA"/>
    <w:rsid w:val="00BE4307"/>
    <w:rsid w:val="00BF68B2"/>
    <w:rsid w:val="00C13029"/>
    <w:rsid w:val="00C35008"/>
    <w:rsid w:val="00C36132"/>
    <w:rsid w:val="00C36961"/>
    <w:rsid w:val="00C376AF"/>
    <w:rsid w:val="00C4072A"/>
    <w:rsid w:val="00C43CD2"/>
    <w:rsid w:val="00C67696"/>
    <w:rsid w:val="00C82EAA"/>
    <w:rsid w:val="00C90639"/>
    <w:rsid w:val="00CA55BA"/>
    <w:rsid w:val="00CB6B2D"/>
    <w:rsid w:val="00CC04E8"/>
    <w:rsid w:val="00CC3A82"/>
    <w:rsid w:val="00D155A1"/>
    <w:rsid w:val="00D51166"/>
    <w:rsid w:val="00D6571E"/>
    <w:rsid w:val="00D713C9"/>
    <w:rsid w:val="00D72180"/>
    <w:rsid w:val="00D92199"/>
    <w:rsid w:val="00DB0873"/>
    <w:rsid w:val="00DB0D2B"/>
    <w:rsid w:val="00DB2AB5"/>
    <w:rsid w:val="00DD2DA9"/>
    <w:rsid w:val="00DE164D"/>
    <w:rsid w:val="00DE7609"/>
    <w:rsid w:val="00DF3D0B"/>
    <w:rsid w:val="00E216B1"/>
    <w:rsid w:val="00E65FB8"/>
    <w:rsid w:val="00E6606A"/>
    <w:rsid w:val="00E80844"/>
    <w:rsid w:val="00E84180"/>
    <w:rsid w:val="00EA595D"/>
    <w:rsid w:val="00EB7341"/>
    <w:rsid w:val="00EC7FE5"/>
    <w:rsid w:val="00ED107E"/>
    <w:rsid w:val="00EF22C3"/>
    <w:rsid w:val="00EF7893"/>
    <w:rsid w:val="00F133EC"/>
    <w:rsid w:val="00F53E20"/>
    <w:rsid w:val="00F85C63"/>
    <w:rsid w:val="00F86188"/>
    <w:rsid w:val="00F86349"/>
    <w:rsid w:val="00FB2B82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28B11E"/>
  <w15:docId w15:val="{399D70BB-60B1-4112-8BE9-44A3C3E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FB2B82"/>
    <w:rPr>
      <w:rFonts w:ascii="Arial" w:eastAsia="Calibri" w:hAnsi="Arial" w:cs="Arial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85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3C1256-0471-4949-A67F-16C02CB8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Walker</dc:creator>
  <cp:lastModifiedBy>Mary Barrie</cp:lastModifiedBy>
  <cp:revision>4</cp:revision>
  <cp:lastPrinted>2020-08-15T17:05:00Z</cp:lastPrinted>
  <dcterms:created xsi:type="dcterms:W3CDTF">2022-04-07T08:24:00Z</dcterms:created>
  <dcterms:modified xsi:type="dcterms:W3CDTF">2022-04-07T08:29:00Z</dcterms:modified>
</cp:coreProperties>
</file>