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A" w:rsidRDefault="00864A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JOB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0B563C">
        <w:trPr>
          <w:cantSplit/>
          <w:trHeight w:hRule="exact" w:val="59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9A5BF0" w:rsidP="009A5BF0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Benefit Take-Up Campaign Lead</w:t>
            </w:r>
            <w:r w:rsidR="002469F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SCQF 7/8</w:t>
            </w:r>
          </w:p>
        </w:tc>
      </w:tr>
      <w:tr w:rsidR="000B563C">
        <w:trPr>
          <w:cantSplit/>
          <w:trHeight w:hRule="exact" w:val="57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EC3DDB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Business Development Manager</w:t>
            </w:r>
            <w:r w:rsidR="008B45D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B563C" w:rsidTr="00452806">
        <w:trPr>
          <w:cantSplit/>
          <w:trHeight w:hRule="exact" w:val="240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BF0" w:rsidRDefault="009A5BF0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As the Benefit Take-Up Campaign Lead you will be responsible for the development and delivery of a rolling programme of benefit take up campaigns</w:t>
            </w:r>
            <w:r w:rsidR="001B42E9">
              <w:rPr>
                <w:rFonts w:ascii="Calibri" w:eastAsia="Calibri" w:hAnsi="Calibri" w:cs="Calibri"/>
                <w:bCs/>
                <w:color w:val="000000"/>
              </w:rPr>
              <w:t>, including identifying points of access,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with the ultimate goal of increasing benefit take up across Fife.  You will co-ordinate a distributed team across a number of agencies and work with various stakeholders when creating and delivering take-up campaigns</w:t>
            </w:r>
            <w:r w:rsidR="001B42E9"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  <w:p w:rsidR="009A5BF0" w:rsidRDefault="009A5BF0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8B45D4" w:rsidRPr="0058607F" w:rsidRDefault="009A5BF0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In addition, you will be responsible for developing processes, and co-ordinating the related activity, to measure the success of take-up campaigns. </w:t>
            </w:r>
            <w:r w:rsidR="008B45D4" w:rsidRPr="00E70640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  <w:p w:rsidR="0034432A" w:rsidRPr="0058607F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B563C" w:rsidRDefault="000B563C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35607">
        <w:trPr>
          <w:cantSplit/>
          <w:trHeight w:hRule="exact" w:val="326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Job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9A5BF0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create and deliver Fife’s first co-ordinated, rolling benefit take-up campaign</w:t>
            </w:r>
            <w:r w:rsidR="00C35607">
              <w:rPr>
                <w:rFonts w:ascii="Calibri" w:eastAsia="Calibri" w:hAnsi="Calibri" w:cs="Calibri"/>
                <w:color w:val="000000"/>
              </w:rPr>
              <w:t>.</w:t>
            </w:r>
          </w:p>
          <w:p w:rsidR="004B529A" w:rsidRDefault="004B529A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</w:p>
          <w:p w:rsidR="004B529A" w:rsidRDefault="009A5BF0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engage and work alongside appropriate stakeholders to target identified groups</w:t>
            </w:r>
            <w:r w:rsidR="004B529A">
              <w:rPr>
                <w:rFonts w:ascii="Calibri" w:eastAsia="Calibri" w:hAnsi="Calibri" w:cs="Calibri"/>
                <w:color w:val="000000"/>
              </w:rPr>
              <w:t>.</w:t>
            </w:r>
          </w:p>
          <w:p w:rsidR="000B563C" w:rsidRPr="00CC0F59" w:rsidRDefault="000B563C" w:rsidP="0058607F">
            <w:pPr>
              <w:spacing w:after="0" w:line="240" w:lineRule="auto"/>
              <w:ind w:right="307"/>
              <w:rPr>
                <w:rFonts w:ascii="Calibri" w:eastAsia="Calibri" w:hAnsi="Calibri" w:cs="Calibri"/>
              </w:rPr>
            </w:pPr>
          </w:p>
          <w:p w:rsidR="000B563C" w:rsidRDefault="009A5BF0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co-ordinate </w:t>
            </w:r>
            <w:r w:rsidR="001B42E9">
              <w:rPr>
                <w:rFonts w:ascii="Calibri" w:eastAsia="Calibri" w:hAnsi="Calibri" w:cs="Calibri"/>
              </w:rPr>
              <w:t xml:space="preserve">the activity of </w:t>
            </w:r>
            <w:r>
              <w:rPr>
                <w:rFonts w:ascii="Calibri" w:eastAsia="Calibri" w:hAnsi="Calibri" w:cs="Calibri"/>
              </w:rPr>
              <w:t>a distributed team to deliver the campaigns</w:t>
            </w:r>
            <w:r w:rsidR="00BE4458" w:rsidRPr="00CC0F59">
              <w:rPr>
                <w:rFonts w:ascii="Calibri" w:eastAsia="Calibri" w:hAnsi="Calibri" w:cs="Calibri"/>
              </w:rPr>
              <w:t>.</w:t>
            </w:r>
          </w:p>
          <w:p w:rsidR="00452806" w:rsidRDefault="00452806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</w:p>
          <w:p w:rsidR="00452806" w:rsidRPr="00CC0F59" w:rsidRDefault="001B42E9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establish processes that allow the measurement of success including gathering quantitative data</w:t>
            </w:r>
            <w:r w:rsidR="00452806">
              <w:rPr>
                <w:rFonts w:ascii="Calibri" w:eastAsia="Calibri" w:hAnsi="Calibri" w:cs="Calibri"/>
              </w:rPr>
              <w:t>.</w:t>
            </w:r>
          </w:p>
          <w:p w:rsidR="0058607F" w:rsidRDefault="0058607F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1B42E9" w:rsidP="004B529A">
            <w:pPr>
              <w:spacing w:after="0" w:line="240" w:lineRule="auto"/>
              <w:ind w:left="109" w:right="2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evaluate and report back on successes of campaigns as well as identifying areas for improvement to improve outcomes</w:t>
            </w:r>
            <w:r w:rsidR="008B45D4">
              <w:rPr>
                <w:rFonts w:ascii="Calibri" w:eastAsia="Calibri" w:hAnsi="Calibri" w:cs="Calibri"/>
                <w:color w:val="000000"/>
                <w:spacing w:val="-1"/>
              </w:rPr>
              <w:t>.</w:t>
            </w:r>
          </w:p>
        </w:tc>
      </w:tr>
      <w:tr w:rsidR="000B563C" w:rsidTr="00C35607">
        <w:trPr>
          <w:cantSplit/>
          <w:trHeight w:hRule="exact" w:val="453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rk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establish effective working relationships across a number of different services throughout Fife.</w:t>
            </w:r>
          </w:p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liaise with Citizens Advice Scotland particularly with regard benefit take-up work.</w:t>
            </w:r>
          </w:p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work alongside volunteers in CARF with a view to supplementing volunteer training with benefit take-up activity.</w:t>
            </w:r>
          </w:p>
          <w:p w:rsidR="001B42E9" w:rsidRDefault="001B42E9" w:rsidP="001B42E9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4B529A" w:rsidRDefault="001B42E9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identify and develop associated information materials for staff and public alike.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Act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ro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mode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ues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  <w:spacing w:val="3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y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tra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h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ments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 CARF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 STARS fr</w:t>
            </w:r>
            <w:r w:rsidRPr="00910F71">
              <w:rPr>
                <w:rFonts w:ascii="Calibri" w:eastAsia="Calibri" w:hAnsi="Calibri" w:cs="Calibri"/>
                <w:spacing w:val="-3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m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>w</w:t>
            </w:r>
            <w:r w:rsidRPr="00910F71">
              <w:rPr>
                <w:rFonts w:ascii="Calibri" w:eastAsia="Calibri" w:hAnsi="Calibri" w:cs="Calibri"/>
              </w:rPr>
              <w:t>ork.</w:t>
            </w: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  <w:r w:rsidRPr="00910F71">
              <w:rPr>
                <w:rFonts w:ascii="Calibri" w:eastAsia="Calibri" w:hAnsi="Calibri" w:cs="Calibri"/>
              </w:rPr>
              <w:t>Under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ake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other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s that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y be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:rsidR="000B563C" w:rsidRDefault="000B563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2469F1">
        <w:trPr>
          <w:cantSplit/>
          <w:trHeight w:hRule="exact" w:val="794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Degree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Default="001C6F7C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lead responsibility for the creation, delivery and evaluation of benefit take-up campaigns across Fife</w:t>
            </w:r>
            <w:r w:rsidR="00D801FA">
              <w:rPr>
                <w:rFonts w:ascii="Calibri" w:eastAsia="Calibri" w:hAnsi="Calibri" w:cs="Calibri"/>
              </w:rPr>
              <w:t>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ownership of the day to day delivery of the </w:t>
            </w:r>
            <w:r w:rsidR="00C212AB"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</w:rPr>
              <w:t xml:space="preserve"> including undertaking </w:t>
            </w:r>
            <w:r w:rsidR="00001F1A">
              <w:rPr>
                <w:rFonts w:ascii="Calibri" w:eastAsia="Calibri" w:hAnsi="Calibri" w:cs="Calibri"/>
              </w:rPr>
              <w:t xml:space="preserve">using various </w:t>
            </w:r>
            <w:r w:rsidR="00C212AB">
              <w:rPr>
                <w:rFonts w:ascii="Calibri" w:eastAsia="Calibri" w:hAnsi="Calibri" w:cs="Calibri"/>
              </w:rPr>
              <w:t xml:space="preserve">communication </w:t>
            </w:r>
            <w:r w:rsidR="00001F1A">
              <w:rPr>
                <w:rFonts w:ascii="Calibri" w:eastAsia="Calibri" w:hAnsi="Calibri" w:cs="Calibri"/>
              </w:rPr>
              <w:t>methods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013732">
              <w:rPr>
                <w:rFonts w:ascii="Calibri" w:eastAsia="Calibri" w:hAnsi="Calibri" w:cs="Calibri"/>
              </w:rPr>
              <w:t xml:space="preserve">as appropriate and subject to </w:t>
            </w:r>
            <w:r w:rsidR="00231588">
              <w:rPr>
                <w:rFonts w:ascii="Calibri" w:eastAsia="Calibri" w:hAnsi="Calibri" w:cs="Calibri"/>
              </w:rPr>
              <w:t xml:space="preserve">any </w:t>
            </w:r>
            <w:r w:rsidR="00013732">
              <w:rPr>
                <w:rFonts w:ascii="Calibri" w:eastAsia="Calibri" w:hAnsi="Calibri" w:cs="Calibri"/>
              </w:rPr>
              <w:t>C</w:t>
            </w:r>
            <w:r w:rsidR="00F725B4">
              <w:rPr>
                <w:rFonts w:ascii="Calibri" w:eastAsia="Calibri" w:hAnsi="Calibri" w:cs="Calibri"/>
              </w:rPr>
              <w:t xml:space="preserve">ovid restrictions.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Develop effective working relationships with appropriate </w:t>
            </w:r>
            <w:r w:rsidR="00001F1A">
              <w:rPr>
                <w:rFonts w:ascii="Calibri" w:eastAsia="Calibri" w:hAnsi="Calibri" w:cs="Calibri"/>
              </w:rPr>
              <w:t>organisations and individuals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D801FA" w:rsidRDefault="00D801FA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1C6F7C">
              <w:rPr>
                <w:rFonts w:ascii="Calibri" w:eastAsia="Calibri" w:hAnsi="Calibri" w:cs="Calibri"/>
                <w:color w:val="000000"/>
              </w:rPr>
              <w:t xml:space="preserve">report to identified working groups and/or the Tackling Poverty and Preventing Crisis Board, as required. </w:t>
            </w: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C212AB" w:rsidP="00FF64C5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F64C5">
              <w:rPr>
                <w:rFonts w:ascii="Calibri" w:eastAsia="Calibri" w:hAnsi="Calibri" w:cs="Calibri"/>
                <w:color w:val="000000"/>
              </w:rPr>
              <w:t>ake ownership of the day-to-day management, maintenance and prioritising of own workload.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and deliver short presentation</w:t>
            </w:r>
            <w:r w:rsidR="00CC0F59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talks </w:t>
            </w:r>
            <w:r w:rsidR="00C212AB">
              <w:rPr>
                <w:rFonts w:ascii="Calibri" w:eastAsia="Calibri" w:hAnsi="Calibri" w:cs="Calibri"/>
                <w:color w:val="000000"/>
              </w:rPr>
              <w:t>for volunteer training and other</w:t>
            </w:r>
            <w:r>
              <w:rPr>
                <w:rFonts w:ascii="Calibri" w:eastAsia="Calibri" w:hAnsi="Calibri" w:cs="Calibri"/>
                <w:color w:val="000000"/>
              </w:rPr>
              <w:t xml:space="preserve"> relevant audiences, as necessary.</w:t>
            </w:r>
          </w:p>
          <w:p w:rsidR="001C6F7C" w:rsidRDefault="001C6F7C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1C6F7C" w:rsidRDefault="001C6F7C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and deliver, alongside appropriate stakeholders, marketing material, frequently asked question and act as an “enabler” for CARF volunteers and other identified staff.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231588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FF64C5">
              <w:rPr>
                <w:rFonts w:ascii="Calibri" w:eastAsia="Calibri" w:hAnsi="Calibri" w:cs="Calibri"/>
                <w:color w:val="000000"/>
              </w:rPr>
              <w:t>ttend, represent and act as an ambassador for CARF at various events, both locally and, on occasion, nationally</w:t>
            </w:r>
            <w:r>
              <w:rPr>
                <w:rFonts w:ascii="Calibri" w:eastAsia="Calibri" w:hAnsi="Calibri" w:cs="Calibri"/>
                <w:color w:val="000000"/>
              </w:rPr>
              <w:t>, when required</w:t>
            </w:r>
            <w:r w:rsidR="00FF64C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and progress social policy issues relevant to the remit, and within current guidelines and processes.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2469F1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35607">
        <w:trPr>
          <w:cantSplit/>
          <w:trHeight w:hRule="exact" w:val="197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2270CE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roce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ses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2BD" w:rsidRDefault="00BE4458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accura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 w:rsidR="00AC4ABA">
              <w:rPr>
                <w:rFonts w:ascii="Calibri" w:eastAsia="Calibri" w:hAnsi="Calibri" w:cs="Calibri"/>
                <w:color w:val="000000"/>
              </w:rPr>
              <w:t>proc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 w:rsidR="001C6F7C">
              <w:rPr>
                <w:rFonts w:ascii="Calibri" w:eastAsia="Calibri" w:hAnsi="Calibri" w:cs="Calibri"/>
                <w:color w:val="000000"/>
              </w:rPr>
              <w:t>benefit take-up campaigns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twa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</w:p>
          <w:p w:rsidR="008922BD" w:rsidRDefault="008922BD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922BD" w:rsidRDefault="001C6F7C" w:rsidP="008922BD">
            <w:pPr>
              <w:spacing w:after="0" w:line="239" w:lineRule="auto"/>
              <w:ind w:left="109" w:righ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Establish consistent processes to be used across all take-up campaigns to measure effectiveness.</w:t>
            </w:r>
          </w:p>
        </w:tc>
      </w:tr>
      <w:tr w:rsidR="000B563C" w:rsidTr="00452806">
        <w:trPr>
          <w:cantSplit/>
          <w:trHeight w:hRule="exact" w:val="3279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1C6F7C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accuracy of information on any marketing material</w:t>
            </w:r>
            <w:r w:rsidR="00BE4458">
              <w:rPr>
                <w:rFonts w:ascii="Calibri" w:eastAsia="Calibri" w:hAnsi="Calibri" w:cs="Calibri"/>
                <w:color w:val="000000"/>
              </w:rPr>
              <w:t>.</w:t>
            </w:r>
          </w:p>
          <w:p w:rsidR="001C6F7C" w:rsidRDefault="001C6F7C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1C6F7C" w:rsidRDefault="001C6F7C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compliance with GDPR legislation.</w:t>
            </w:r>
          </w:p>
          <w:p w:rsidR="00452806" w:rsidRDefault="00452806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1C6F7C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areas of improvements within previous and current campaigns, and pro-actively amend future campaigns to improve outcomes.</w:t>
            </w:r>
          </w:p>
          <w:p w:rsidR="000B563C" w:rsidRDefault="000B563C" w:rsidP="00FD3FEF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B563C" w:rsidRDefault="000B563C">
      <w:pPr>
        <w:sectPr w:rsidR="000B563C">
          <w:pgSz w:w="11906" w:h="16838"/>
          <w:pgMar w:top="1134" w:right="850" w:bottom="1134" w:left="1012" w:header="720" w:footer="720" w:gutter="0"/>
          <w:cols w:space="708"/>
        </w:sect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PER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ECIFICAT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99"/>
      </w:tblGrid>
      <w:tr w:rsidR="000B563C" w:rsidTr="00C35607">
        <w:trPr>
          <w:cantSplit/>
          <w:trHeight w:hRule="exact" w:val="471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61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SCQF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1C6F7C">
              <w:rPr>
                <w:rFonts w:ascii="Calibri" w:eastAsia="Calibri" w:hAnsi="Calibri" w:cs="Calibri"/>
                <w:color w:val="000000"/>
                <w:spacing w:val="-2"/>
              </w:rPr>
              <w:t>7</w:t>
            </w:r>
            <w:r w:rsidR="00231588">
              <w:rPr>
                <w:rFonts w:ascii="Calibri" w:eastAsia="Calibri" w:hAnsi="Calibri" w:cs="Calibri"/>
                <w:color w:val="000000"/>
                <w:spacing w:val="-2"/>
              </w:rPr>
              <w:t xml:space="preserve"> or above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ms and 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/CAB</w:t>
            </w:r>
            <w:r w:rsidR="00FD3FEF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1C6F7C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Evidenced understanding of marketing and of project management</w:t>
            </w:r>
          </w:p>
          <w:p w:rsidR="00FD3FEF" w:rsidRDefault="00FD3FEF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D03D74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 the groups affected by low income.</w:t>
            </w:r>
          </w:p>
          <w:p w:rsidR="00D03D74" w:rsidRDefault="00D03D74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</w:p>
          <w:p w:rsidR="00D03D74" w:rsidRDefault="00D03D74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on how to engage with hard to reach groups.</w:t>
            </w:r>
          </w:p>
          <w:p w:rsidR="00FD3FEF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FB097E"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</w:rPr>
              <w:t>the 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nfo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and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ate manner.</w:t>
            </w: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Understanding of social policy related work and how to apply this in a work environment.</w:t>
            </w:r>
          </w:p>
          <w:p w:rsidR="000B563C" w:rsidRDefault="000B563C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B83D02">
        <w:trPr>
          <w:cantSplit/>
          <w:trHeight w:hRule="exact" w:val="410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332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Commu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meracy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F525E1">
              <w:rPr>
                <w:rFonts w:ascii="Calibri" w:eastAsia="Calibri" w:hAnsi="Calibri" w:cs="Calibri"/>
                <w:color w:val="000000"/>
              </w:rPr>
              <w:t>oral and written communication</w:t>
            </w:r>
            <w:r>
              <w:rPr>
                <w:rFonts w:ascii="Calibri" w:eastAsia="Calibri" w:hAnsi="Calibri" w:cs="Calibri"/>
                <w:color w:val="000000"/>
              </w:rPr>
              <w:t xml:space="preserve">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="00F525E1">
              <w:rPr>
                <w:rFonts w:ascii="Calibri" w:eastAsia="Calibri" w:hAnsi="Calibri" w:cs="Calibri"/>
                <w:color w:val="000000"/>
              </w:rPr>
              <w:t>s including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="00F525E1">
              <w:rPr>
                <w:rFonts w:ascii="Calibri" w:eastAsia="Calibri" w:hAnsi="Calibri" w:cs="Calibri"/>
                <w:color w:val="000000"/>
              </w:rPr>
              <w:t>communicate complex information in a clear and concise manner.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D21FE6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create innovative marketing material across a range of different audiences</w:t>
            </w:r>
            <w:r w:rsidR="00F525E1">
              <w:rPr>
                <w:rFonts w:ascii="Calibri" w:eastAsia="Calibri" w:hAnsi="Calibri" w:cs="Calibri"/>
                <w:color w:val="000000"/>
              </w:rPr>
              <w:t>.</w:t>
            </w:r>
          </w:p>
          <w:p w:rsidR="00D21FE6" w:rsidRDefault="00D21FE6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D21FE6" w:rsidRDefault="00D21FE6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Ability to communicate clearly with, and co-ordinate, a range of stakeholders from </w:t>
            </w:r>
            <w:r w:rsidR="00FE19E0">
              <w:rPr>
                <w:rFonts w:ascii="Calibri" w:eastAsia="Calibri" w:hAnsi="Calibri" w:cs="Calibri"/>
                <w:color w:val="000000"/>
              </w:rPr>
              <w:t xml:space="preserve">various organisations and </w:t>
            </w:r>
            <w:r>
              <w:rPr>
                <w:rFonts w:ascii="Calibri" w:eastAsia="Calibri" w:hAnsi="Calibri" w:cs="Calibri"/>
                <w:color w:val="000000"/>
              </w:rPr>
              <w:t>diverse backgrounds.</w:t>
            </w:r>
          </w:p>
          <w:p w:rsidR="00330073" w:rsidRDefault="00330073" w:rsidP="00D21FE6">
            <w:pPr>
              <w:spacing w:after="0" w:line="240" w:lineRule="auto"/>
              <w:ind w:right="78"/>
              <w:rPr>
                <w:rFonts w:ascii="Symbol" w:eastAsia="Symbol" w:hAnsi="Symbol" w:cs="Symbol"/>
                <w:color w:val="000000"/>
                <w:spacing w:val="-30"/>
              </w:rPr>
            </w:pPr>
          </w:p>
          <w:p w:rsidR="000B563C" w:rsidRDefault="002469F1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epre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</w:rPr>
              <w:t>ent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="00BE4458">
              <w:rPr>
                <w:rFonts w:ascii="Calibri" w:eastAsia="Calibri" w:hAnsi="Calibri" w:cs="Calibri"/>
                <w:color w:val="000000"/>
              </w:rPr>
              <w:t>an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on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at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eve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BE4458">
              <w:rPr>
                <w:rFonts w:ascii="Calibri" w:eastAsia="Calibri" w:hAnsi="Calibri" w:cs="Calibri"/>
                <w:color w:val="000000"/>
              </w:rPr>
              <w:t>ts and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et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="00BE4458">
              <w:rPr>
                <w:rFonts w:ascii="Calibri" w:eastAsia="Calibri" w:hAnsi="Calibri" w:cs="Calibri"/>
                <w:color w:val="000000"/>
              </w:rPr>
              <w:t>s and p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/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ket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the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se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v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Able</w:t>
            </w:r>
            <w:r w:rsidR="00330073">
              <w:rPr>
                <w:rFonts w:ascii="Calibri" w:eastAsia="Calibri" w:hAnsi="Calibri" w:cs="Calibri"/>
                <w:color w:val="000000"/>
              </w:rPr>
              <w:t xml:space="preserve"> to work as a team player and communicate effectively with colleagues and managers.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0B563C" w:rsidP="00330073">
            <w:pPr>
              <w:tabs>
                <w:tab w:val="left" w:pos="469"/>
              </w:tabs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D21FE6">
        <w:trPr>
          <w:cantSplit/>
          <w:trHeight w:hRule="exact" w:val="171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eva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BE4458">
              <w:rPr>
                <w:rFonts w:ascii="Calibri" w:eastAsia="Calibri" w:hAnsi="Calibri" w:cs="Calibri"/>
                <w:color w:val="000000"/>
              </w:rPr>
              <w:t>Able</w:t>
            </w:r>
            <w:r>
              <w:rPr>
                <w:rFonts w:ascii="Calibri" w:eastAsia="Calibri" w:hAnsi="Calibri" w:cs="Calibri"/>
                <w:color w:val="000000"/>
              </w:rPr>
              <w:t xml:space="preserve"> to identify and resolve problems quickly and efficiently.</w:t>
            </w:r>
          </w:p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330073" w:rsidP="00D21FE6">
            <w:pPr>
              <w:tabs>
                <w:tab w:val="left" w:pos="469"/>
              </w:tabs>
              <w:spacing w:after="0" w:line="240" w:lineRule="auto"/>
              <w:ind w:left="138" w:right="471" w:hanging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D21FE6">
              <w:rPr>
                <w:rFonts w:ascii="Calibri" w:eastAsia="Calibri" w:hAnsi="Calibri" w:cs="Calibri"/>
                <w:color w:val="000000"/>
              </w:rPr>
              <w:t>Experience of developing measurement processes and of evaluating project success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0B563C" w:rsidRDefault="000B563C" w:rsidP="00B83D02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D21FE6" w:rsidP="00D21FE6">
            <w:pPr>
              <w:spacing w:after="0" w:line="239" w:lineRule="auto"/>
              <w:ind w:left="469" w:right="39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Evidence of self-motivation and</w:t>
            </w:r>
            <w:r w:rsidR="00330073">
              <w:rPr>
                <w:rFonts w:ascii="Calibri" w:eastAsia="Calibri" w:hAnsi="Calibri" w:cs="Calibri"/>
                <w:color w:val="000000"/>
              </w:rPr>
              <w:t xml:space="preserve"> flexible approach to work.</w:t>
            </w:r>
          </w:p>
        </w:tc>
      </w:tr>
      <w:tr w:rsidR="00204616" w:rsidTr="00D21FE6">
        <w:trPr>
          <w:cantSplit/>
          <w:trHeight w:hRule="exact" w:val="213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Autonomy and Accountability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work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own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essures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both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orga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D21FE6" w:rsidRDefault="00D21FE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</w:p>
          <w:p w:rsidR="00D21FE6" w:rsidRDefault="00D21FE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lead </w:t>
            </w:r>
            <w:r w:rsidR="00FE19E0">
              <w:rPr>
                <w:rFonts w:ascii="Calibri" w:eastAsia="Calibri" w:hAnsi="Calibri" w:cs="Calibri"/>
                <w:color w:val="000000"/>
              </w:rPr>
              <w:t>benefit t</w:t>
            </w:r>
            <w:r>
              <w:rPr>
                <w:rFonts w:ascii="Calibri" w:eastAsia="Calibri" w:hAnsi="Calibri" w:cs="Calibri"/>
                <w:color w:val="000000"/>
              </w:rPr>
              <w:t>ake-up activity in Fife alongside identified stakeholders.</w:t>
            </w: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Assume ownership of the day-to</w:t>
            </w:r>
            <w:r w:rsidR="00927702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day delivery of the </w:t>
            </w:r>
            <w:r w:rsidR="002469F1">
              <w:rPr>
                <w:rFonts w:ascii="Calibri" w:eastAsia="Calibri" w:hAnsi="Calibri" w:cs="Calibri"/>
                <w:color w:val="000000"/>
              </w:rPr>
              <w:t>role.</w:t>
            </w:r>
          </w:p>
          <w:p w:rsidR="00204616" w:rsidRDefault="00204616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B732B4">
        <w:trPr>
          <w:cantSplit/>
          <w:trHeight w:hRule="exact" w:val="5113"/>
        </w:trPr>
        <w:tc>
          <w:tcPr>
            <w:tcW w:w="2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2" w:after="0" w:line="239" w:lineRule="auto"/>
              <w:ind w:left="108" w:right="138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Experience </w:t>
            </w:r>
            <w:r w:rsidR="00D21FE6">
              <w:rPr>
                <w:rFonts w:ascii="Calibri" w:eastAsia="Calibri" w:hAnsi="Calibri" w:cs="Calibri"/>
                <w:color w:val="000000"/>
              </w:rPr>
              <w:t>of marketing and service promotion, including running previous marketing campaigns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FB097E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wareness of the advice needs of the local community.</w:t>
            </w:r>
          </w:p>
          <w:p w:rsidR="00B732B4" w:rsidRDefault="00B732B4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</w:p>
          <w:p w:rsidR="00B732B4" w:rsidRDefault="00B732B4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Familiarity with Fife’s Third Sector and Public Sector organisations would be advantageous.</w:t>
            </w:r>
            <w:bookmarkStart w:id="0" w:name="_GoBack"/>
            <w:bookmarkEnd w:id="0"/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D21FE6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predict successful engagement methods across a differing range of audiences</w:t>
            </w:r>
            <w:r w:rsidR="00BE4458"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ngn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 new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Awareness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ssues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affecting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communities and individuals in Fife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>Commitment to team working approach.</w:t>
            </w: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F874E9" w:rsidRDefault="00F874E9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04616">
        <w:trPr>
          <w:cantSplit/>
          <w:trHeight w:hRule="exact" w:val="56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er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 reg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</w:tr>
      <w:tr w:rsidR="00BE4458" w:rsidTr="00FF64C5">
        <w:trPr>
          <w:cantSplit/>
          <w:trHeight w:hRule="exact" w:val="51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of, and commitment to, equal opportunities and diversity.</w:t>
            </w:r>
          </w:p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 and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ehav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35" w:lineRule="auto"/>
              <w:ind w:left="829" w:right="4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nteers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 expe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ncrea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g.</w:t>
            </w:r>
          </w:p>
          <w:p w:rsidR="00BE4458" w:rsidRDefault="00BE4458" w:rsidP="00BE4458">
            <w:pPr>
              <w:spacing w:after="0" w:line="236" w:lineRule="auto"/>
              <w:ind w:left="1189" w:right="59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taff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act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hones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spect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6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 – 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 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dete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 and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F the 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 can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56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 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est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spacing w:after="0" w:line="237" w:lineRule="auto"/>
              <w:ind w:left="1189" w:righ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ork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s 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to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se 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our ser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BE4458" w:rsidRDefault="00BE4458" w:rsidP="00BE4458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4458" w:rsidRDefault="00BE4458" w:rsidP="00BE4458">
            <w:pPr>
              <w:spacing w:after="0" w:line="240" w:lineRule="auto"/>
              <w:ind w:left="109" w:right="614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de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ur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the docu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.’</w:t>
            </w:r>
          </w:p>
        </w:tc>
      </w:tr>
    </w:tbl>
    <w:p w:rsidR="00C84EE2" w:rsidRDefault="00C84EE2"/>
    <w:sectPr w:rsidR="00C84EE2">
      <w:pgSz w:w="11906" w:h="16838"/>
      <w:pgMar w:top="1134" w:right="850" w:bottom="1134" w:left="10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A" w:rsidRDefault="006B052A" w:rsidP="00B83D02">
      <w:pPr>
        <w:spacing w:after="0" w:line="240" w:lineRule="auto"/>
      </w:pPr>
      <w:r>
        <w:separator/>
      </w:r>
    </w:p>
  </w:endnote>
  <w:end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A" w:rsidRDefault="006B052A" w:rsidP="00B83D02">
      <w:pPr>
        <w:spacing w:after="0" w:line="240" w:lineRule="auto"/>
      </w:pPr>
      <w:r>
        <w:separator/>
      </w:r>
    </w:p>
  </w:footnote>
  <w:foot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CE3"/>
    <w:multiLevelType w:val="hybridMultilevel"/>
    <w:tmpl w:val="92985E1E"/>
    <w:lvl w:ilvl="0" w:tplc="FA6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6C3"/>
    <w:multiLevelType w:val="hybridMultilevel"/>
    <w:tmpl w:val="3D58E726"/>
    <w:lvl w:ilvl="0" w:tplc="7F4C216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C"/>
    <w:rsid w:val="00001F1A"/>
    <w:rsid w:val="00003BB3"/>
    <w:rsid w:val="00013732"/>
    <w:rsid w:val="000B563C"/>
    <w:rsid w:val="00105698"/>
    <w:rsid w:val="00186E92"/>
    <w:rsid w:val="001B42E9"/>
    <w:rsid w:val="001C6F7C"/>
    <w:rsid w:val="00204616"/>
    <w:rsid w:val="002270CE"/>
    <w:rsid w:val="00231588"/>
    <w:rsid w:val="002469F1"/>
    <w:rsid w:val="00330073"/>
    <w:rsid w:val="0034432A"/>
    <w:rsid w:val="003E526E"/>
    <w:rsid w:val="00452806"/>
    <w:rsid w:val="00461CA7"/>
    <w:rsid w:val="004B529A"/>
    <w:rsid w:val="0058607F"/>
    <w:rsid w:val="006B052A"/>
    <w:rsid w:val="00841FE7"/>
    <w:rsid w:val="00864AFA"/>
    <w:rsid w:val="008916CA"/>
    <w:rsid w:val="008922BD"/>
    <w:rsid w:val="008B45D4"/>
    <w:rsid w:val="008C7708"/>
    <w:rsid w:val="00927702"/>
    <w:rsid w:val="009A5BF0"/>
    <w:rsid w:val="009A782E"/>
    <w:rsid w:val="00A540EB"/>
    <w:rsid w:val="00AC4ABA"/>
    <w:rsid w:val="00B0503E"/>
    <w:rsid w:val="00B10460"/>
    <w:rsid w:val="00B732B4"/>
    <w:rsid w:val="00B83D02"/>
    <w:rsid w:val="00B86E6D"/>
    <w:rsid w:val="00BE0B7C"/>
    <w:rsid w:val="00BE4458"/>
    <w:rsid w:val="00C212AB"/>
    <w:rsid w:val="00C35607"/>
    <w:rsid w:val="00C72F13"/>
    <w:rsid w:val="00C84EE2"/>
    <w:rsid w:val="00CC0F59"/>
    <w:rsid w:val="00D03D74"/>
    <w:rsid w:val="00D0622E"/>
    <w:rsid w:val="00D21FE6"/>
    <w:rsid w:val="00D36E8B"/>
    <w:rsid w:val="00D801FA"/>
    <w:rsid w:val="00E4377D"/>
    <w:rsid w:val="00EC3DDB"/>
    <w:rsid w:val="00F14E81"/>
    <w:rsid w:val="00F525E1"/>
    <w:rsid w:val="00F725B4"/>
    <w:rsid w:val="00F874E9"/>
    <w:rsid w:val="00FB097E"/>
    <w:rsid w:val="00FB59DC"/>
    <w:rsid w:val="00FD3FEF"/>
    <w:rsid w:val="00FE19E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02F9"/>
  <w15:docId w15:val="{9A8BC94C-75E0-4D22-A30C-28568D3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2"/>
  </w:style>
  <w:style w:type="paragraph" w:styleId="Footer">
    <w:name w:val="footer"/>
    <w:basedOn w:val="Normal"/>
    <w:link w:val="Foot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2"/>
  </w:style>
  <w:style w:type="paragraph" w:styleId="BalloonText">
    <w:name w:val="Balloon Text"/>
    <w:basedOn w:val="Normal"/>
    <w:link w:val="BalloonTextChar"/>
    <w:uiPriority w:val="99"/>
    <w:semiHidden/>
    <w:unhideWhenUsed/>
    <w:rsid w:val="00BE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Redpath</dc:creator>
  <cp:lastModifiedBy>David Redpath</cp:lastModifiedBy>
  <cp:revision>5</cp:revision>
  <cp:lastPrinted>2022-04-26T10:10:00Z</cp:lastPrinted>
  <dcterms:created xsi:type="dcterms:W3CDTF">2022-06-29T14:45:00Z</dcterms:created>
  <dcterms:modified xsi:type="dcterms:W3CDTF">2022-07-19T12:49:00Z</dcterms:modified>
</cp:coreProperties>
</file>