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BD18" w14:textId="77777777" w:rsidR="00D36BF4" w:rsidRPr="00F31B38" w:rsidRDefault="00D36BF4" w:rsidP="00D36BF4">
      <w:pPr>
        <w:pStyle w:val="paragraph"/>
        <w:spacing w:before="0" w:beforeAutospacing="0" w:after="0" w:afterAutospacing="0" w:line="276" w:lineRule="auto"/>
        <w:textAlignment w:val="baseline"/>
        <w:rPr>
          <w:rFonts w:ascii="Tahoma" w:eastAsiaTheme="minorEastAsia" w:hAnsi="Tahoma" w:cs="Tahoma"/>
          <w:b/>
          <w:color w:val="003E82"/>
          <w:sz w:val="34"/>
          <w:szCs w:val="34"/>
          <w:lang w:eastAsia="en-US"/>
        </w:rPr>
      </w:pPr>
      <w:r w:rsidRPr="00F31B38">
        <w:rPr>
          <w:rFonts w:ascii="Tahoma" w:eastAsiaTheme="minorEastAsia" w:hAnsi="Tahoma" w:cs="Tahoma"/>
          <w:b/>
          <w:color w:val="003E82"/>
          <w:sz w:val="34"/>
          <w:szCs w:val="34"/>
          <w:lang w:eastAsia="en-US"/>
        </w:rPr>
        <w:t>Understanding the Drivers Behind Council Tax</w:t>
      </w:r>
      <w:r>
        <w:rPr>
          <w:rFonts w:ascii="Tahoma" w:eastAsiaTheme="minorEastAsia" w:hAnsi="Tahoma" w:cs="Tahoma"/>
          <w:b/>
          <w:color w:val="003E82"/>
          <w:sz w:val="34"/>
          <w:szCs w:val="34"/>
          <w:lang w:eastAsia="en-US"/>
        </w:rPr>
        <w:t xml:space="preserve"> </w:t>
      </w:r>
      <w:r w:rsidRPr="00F31B38">
        <w:rPr>
          <w:rFonts w:ascii="Tahoma" w:eastAsiaTheme="minorEastAsia" w:hAnsi="Tahoma" w:cs="Tahoma"/>
          <w:b/>
          <w:color w:val="003E82"/>
          <w:sz w:val="34"/>
          <w:szCs w:val="34"/>
          <w:lang w:eastAsia="en-US"/>
        </w:rPr>
        <w:t>Debt</w:t>
      </w:r>
    </w:p>
    <w:p w14:paraId="441F2AC5" w14:textId="77777777" w:rsidR="00D36BF4" w:rsidRPr="00F31B38" w:rsidRDefault="00D36BF4" w:rsidP="00D36BF4">
      <w:pPr>
        <w:pStyle w:val="paragraph"/>
        <w:spacing w:before="0" w:beforeAutospacing="0" w:after="0" w:afterAutospacing="0" w:line="276" w:lineRule="auto"/>
        <w:textAlignment w:val="baseline"/>
        <w:rPr>
          <w:rFonts w:ascii="Tahoma" w:eastAsiaTheme="minorEastAsia" w:hAnsi="Tahoma" w:cs="Tahoma"/>
          <w:b/>
          <w:color w:val="008D9B"/>
          <w:sz w:val="34"/>
          <w:szCs w:val="34"/>
          <w:lang w:eastAsia="en-US"/>
        </w:rPr>
      </w:pPr>
      <w:r w:rsidRPr="00F31B38">
        <w:rPr>
          <w:rFonts w:ascii="Tahoma" w:eastAsiaTheme="minorEastAsia" w:hAnsi="Tahoma" w:cs="Tahoma"/>
          <w:b/>
          <w:color w:val="008D9B"/>
          <w:sz w:val="34"/>
          <w:szCs w:val="34"/>
          <w:lang w:eastAsia="en-US"/>
        </w:rPr>
        <w:t>Briefing Paper on Research from Citizens Advice Scotland</w:t>
      </w:r>
    </w:p>
    <w:p w14:paraId="7AB89484" w14:textId="77777777" w:rsidR="00D36BF4" w:rsidRPr="00F31B38" w:rsidRDefault="00D36BF4" w:rsidP="00D36BF4">
      <w:pPr>
        <w:pStyle w:val="paragraph"/>
        <w:spacing w:before="0" w:beforeAutospacing="0" w:after="0" w:afterAutospacing="0" w:line="276" w:lineRule="auto"/>
        <w:textAlignment w:val="baseline"/>
        <w:rPr>
          <w:rFonts w:ascii="Tahoma" w:eastAsiaTheme="minorEastAsia" w:hAnsi="Tahoma" w:cs="Tahoma"/>
          <w:b/>
          <w:color w:val="008D9B"/>
          <w:sz w:val="34"/>
          <w:szCs w:val="34"/>
          <w:lang w:eastAsia="en-US"/>
        </w:rPr>
      </w:pPr>
      <w:r w:rsidRPr="00F31B38">
        <w:rPr>
          <w:rFonts w:ascii="Tahoma" w:eastAsiaTheme="minorEastAsia" w:hAnsi="Tahoma" w:cs="Tahoma"/>
          <w:b/>
          <w:color w:val="008D9B"/>
          <w:sz w:val="34"/>
          <w:szCs w:val="34"/>
          <w:lang w:eastAsia="en-US"/>
        </w:rPr>
        <w:t>May 2022</w:t>
      </w:r>
    </w:p>
    <w:p w14:paraId="16267AB3" w14:textId="77777777" w:rsidR="00D36BF4" w:rsidRDefault="00D36BF4" w:rsidP="00D36BF4">
      <w:pPr>
        <w:ind w:right="418"/>
        <w:rPr>
          <w:rFonts w:ascii="Tahoma" w:hAnsi="Tahoma" w:cs="Tahoma"/>
          <w:color w:val="4A4A49"/>
          <w:sz w:val="28"/>
          <w:szCs w:val="28"/>
        </w:rPr>
      </w:pPr>
      <w:r w:rsidRPr="00AC1CF6">
        <w:rPr>
          <w:rFonts w:ascii="Tahoma" w:hAnsi="Tahoma" w:cs="Tahoma"/>
          <w:noProof/>
          <w:color w:val="4A4A49"/>
          <w:sz w:val="28"/>
          <w:szCs w:val="28"/>
          <w:lang w:eastAsia="en-GB"/>
        </w:rPr>
        <mc:AlternateContent>
          <mc:Choice Requires="wps">
            <w:drawing>
              <wp:anchor distT="0" distB="0" distL="114300" distR="114300" simplePos="0" relativeHeight="251659264" behindDoc="0" locked="0" layoutInCell="1" allowOverlap="1" wp14:anchorId="0F656EC9" wp14:editId="4157DF93">
                <wp:simplePos x="0" y="0"/>
                <wp:positionH relativeFrom="column">
                  <wp:posOffset>30480</wp:posOffset>
                </wp:positionH>
                <wp:positionV relativeFrom="paragraph">
                  <wp:posOffset>138430</wp:posOffset>
                </wp:positionV>
                <wp:extent cx="5715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noFill/>
                        <a:ln w="38100" cap="flat" cmpd="sng" algn="ctr">
                          <a:solidFill>
                            <a:srgbClr val="003E82"/>
                          </a:solidFill>
                          <a:prstDash val="solid"/>
                          <a:miter lim="800000"/>
                        </a:ln>
                        <a:effectLst/>
                      </wps:spPr>
                      <wps:bodyPr/>
                    </wps:wsp>
                  </a:graphicData>
                </a:graphic>
                <wp14:sizeRelH relativeFrom="margin">
                  <wp14:pctWidth>0</wp14:pctWidth>
                </wp14:sizeRelH>
              </wp:anchor>
            </w:drawing>
          </mc:Choice>
          <mc:Fallback>
            <w:pict>
              <v:line w14:anchorId="2351DEE1"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0.9pt" to="47.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" strokecolor="#003e82" strokeweight="3pt">
                <v:stroke joinstyle="miter"/>
              </v:line>
            </w:pict>
          </mc:Fallback>
        </mc:AlternateContent>
      </w:r>
    </w:p>
    <w:p w14:paraId="5D3DEA7C" w14:textId="77777777" w:rsidR="00D36BF4" w:rsidRPr="002855C5" w:rsidRDefault="00D36BF4" w:rsidP="00D36BF4">
      <w:pPr>
        <w:spacing w:line="276" w:lineRule="auto"/>
        <w:rPr>
          <w:rFonts w:ascii="Tahoma" w:hAnsi="Tahoma" w:cs="Tahoma"/>
          <w:i/>
          <w:iCs/>
          <w:color w:val="494947"/>
          <w:shd w:val="clear" w:color="auto" w:fill="FFFFFF"/>
        </w:rPr>
      </w:pPr>
      <w:r w:rsidRPr="002855C5">
        <w:rPr>
          <w:rFonts w:ascii="Tahoma" w:hAnsi="Tahoma" w:cs="Tahoma"/>
          <w:i/>
          <w:iCs/>
          <w:color w:val="494947"/>
          <w:shd w:val="clear" w:color="auto" w:fill="FFFFFF"/>
        </w:rPr>
        <w:t>Scotland’s Citizens Advice Network empowers people in every corner of Scotland through our local bureaux (CAB) and national services by providing free, confidential, and independent advice. We use people’s real-life experiences to influence policy and drive positive change. We are on the side of people in Scotland who need help, and we change lives for the better.</w:t>
      </w:r>
    </w:p>
    <w:p w14:paraId="1D004957" w14:textId="65284C04" w:rsidR="00D36BF4" w:rsidRPr="00D36BF4" w:rsidRDefault="00D36BF4" w:rsidP="00A776A1">
      <w:pPr>
        <w:spacing w:line="276" w:lineRule="auto"/>
        <w:rPr>
          <w:rFonts w:ascii="Tahoma" w:hAnsi="Tahoma" w:cs="Tahoma"/>
          <w:color w:val="494947"/>
          <w:shd w:val="clear" w:color="auto" w:fill="FFFFFF"/>
        </w:rPr>
      </w:pPr>
      <w:r w:rsidRPr="002855C5">
        <w:rPr>
          <w:rFonts w:ascii="Tahoma" w:hAnsi="Tahoma" w:cs="Tahoma"/>
          <w:noProof/>
          <w:color w:val="2B579A"/>
          <w:shd w:val="clear" w:color="auto" w:fill="E6E6E6"/>
        </w:rPr>
        <mc:AlternateContent>
          <mc:Choice Requires="wps">
            <w:drawing>
              <wp:anchor distT="0" distB="0" distL="114300" distR="114300" simplePos="0" relativeHeight="251660288" behindDoc="0" locked="0" layoutInCell="1" allowOverlap="1" wp14:anchorId="6328D9F9" wp14:editId="313F21EA">
                <wp:simplePos x="0" y="0"/>
                <wp:positionH relativeFrom="column">
                  <wp:posOffset>30480</wp:posOffset>
                </wp:positionH>
                <wp:positionV relativeFrom="paragraph">
                  <wp:posOffset>118745</wp:posOffset>
                </wp:positionV>
                <wp:extent cx="5715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B41D951"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9.35pt" to="47.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" strokecolor="#003e82" strokeweight="3pt"/>
            </w:pict>
          </mc:Fallback>
        </mc:AlternateContent>
      </w:r>
      <w:r w:rsidRPr="002855C5">
        <w:rPr>
          <w:rFonts w:ascii="Tahoma" w:hAnsi="Tahoma" w:cs="Tahoma"/>
          <w:color w:val="494947"/>
          <w:shd w:val="clear" w:color="auto" w:fill="FFFFFF"/>
        </w:rPr>
        <w:t> </w:t>
      </w:r>
      <w:r w:rsidR="00A776A1">
        <w:rPr>
          <w:rFonts w:ascii="Tahoma" w:hAnsi="Tahoma" w:cs="Tahoma"/>
          <w:color w:val="494947"/>
          <w:shd w:val="clear" w:color="auto" w:fill="FFFFFF"/>
        </w:rPr>
        <w:br/>
      </w:r>
    </w:p>
    <w:p w14:paraId="2F0A4BF9" w14:textId="77777777" w:rsidR="00D36BF4" w:rsidRPr="00D36BF4" w:rsidRDefault="00D36BF4" w:rsidP="00D36BF4">
      <w:pPr>
        <w:numPr>
          <w:ilvl w:val="0"/>
          <w:numId w:val="41"/>
        </w:numPr>
        <w:spacing w:after="160" w:line="259" w:lineRule="auto"/>
        <w:contextualSpacing/>
        <w:rPr>
          <w:rFonts w:ascii="Tahoma" w:eastAsia="Calibri" w:hAnsi="Tahoma" w:cs="Tahoma"/>
          <w:b/>
        </w:rPr>
      </w:pPr>
      <w:r w:rsidRPr="00D36BF4">
        <w:rPr>
          <w:rFonts w:ascii="Tahoma" w:eastAsia="Calibri" w:hAnsi="Tahoma" w:cs="Tahoma"/>
          <w:b/>
        </w:rPr>
        <w:t xml:space="preserve">Introduction   </w:t>
      </w:r>
    </w:p>
    <w:p w14:paraId="3911603B"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 xml:space="preserve">Council tax debt is the single most common debt type for Scotland’s Citizens Advice Network: a persistent trend over the last decade. In 2021/22, the network provided 18,752 pieces of advice on council tax arrears; accounting for 16% of all debt advice. Advice relating to council tax arrears has significantly increased by 22% since pre-pandemic levels in 2019/20. </w:t>
      </w:r>
    </w:p>
    <w:p w14:paraId="6AA589ED"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Citizens Advice Scotland (CAS) wanted to understand the reasons why council tax debt persists in being our top debt issue by examining the drivers behind council tax debt so we commissioned qualitative research</w:t>
      </w:r>
      <w:r w:rsidRPr="00D36BF4">
        <w:rPr>
          <w:rFonts w:ascii="Tahoma" w:eastAsia="Calibri" w:hAnsi="Tahoma" w:cs="Tahoma"/>
          <w:bCs/>
          <w:vertAlign w:val="superscript"/>
        </w:rPr>
        <w:footnoteReference w:id="1"/>
      </w:r>
      <w:r w:rsidRPr="00D36BF4">
        <w:rPr>
          <w:rFonts w:ascii="Tahoma" w:eastAsia="Calibri" w:hAnsi="Tahoma" w:cs="Tahoma"/>
          <w:bCs/>
        </w:rPr>
        <w:t xml:space="preserve"> and also conducted a survey of the public. This paper outlines our findings, recommendations and solutions. </w:t>
      </w:r>
    </w:p>
    <w:p w14:paraId="6BA948C6" w14:textId="77777777" w:rsidR="00D36BF4" w:rsidRPr="00D36BF4" w:rsidRDefault="00D36BF4" w:rsidP="00D36BF4">
      <w:pPr>
        <w:spacing w:after="160" w:line="259" w:lineRule="auto"/>
        <w:rPr>
          <w:rFonts w:ascii="Tahoma" w:eastAsia="Calibri" w:hAnsi="Tahoma" w:cs="Tahoma"/>
          <w:b/>
        </w:rPr>
      </w:pPr>
    </w:p>
    <w:p w14:paraId="5859C18C" w14:textId="77777777" w:rsidR="00D36BF4" w:rsidRPr="00D36BF4" w:rsidRDefault="00D36BF4" w:rsidP="00D36BF4">
      <w:pPr>
        <w:numPr>
          <w:ilvl w:val="0"/>
          <w:numId w:val="41"/>
        </w:numPr>
        <w:spacing w:after="160" w:line="259" w:lineRule="auto"/>
        <w:contextualSpacing/>
        <w:rPr>
          <w:rFonts w:ascii="Tahoma" w:eastAsia="Calibri" w:hAnsi="Tahoma" w:cs="Tahoma"/>
          <w:b/>
        </w:rPr>
      </w:pPr>
      <w:r w:rsidRPr="00D36BF4">
        <w:rPr>
          <w:rFonts w:ascii="Tahoma" w:eastAsia="Calibri" w:hAnsi="Tahoma" w:cs="Tahoma"/>
          <w:b/>
        </w:rPr>
        <w:t>Main Findings</w:t>
      </w:r>
    </w:p>
    <w:p w14:paraId="06630E2D"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There are four drivers that, when combined, can contribute to a greater propensity for people to fall into council tax arrears:</w:t>
      </w:r>
    </w:p>
    <w:p w14:paraId="2123808F" w14:textId="77777777" w:rsidR="00D36BF4" w:rsidRPr="00D36BF4" w:rsidRDefault="00D36BF4" w:rsidP="00D36BF4">
      <w:pPr>
        <w:numPr>
          <w:ilvl w:val="0"/>
          <w:numId w:val="37"/>
        </w:numPr>
        <w:spacing w:after="160" w:line="259" w:lineRule="auto"/>
        <w:contextualSpacing/>
        <w:rPr>
          <w:rFonts w:ascii="Tahoma" w:eastAsia="Calibri" w:hAnsi="Tahoma" w:cs="Tahoma"/>
          <w:bCs/>
        </w:rPr>
      </w:pPr>
      <w:r w:rsidRPr="00D36BF4">
        <w:rPr>
          <w:rFonts w:ascii="Tahoma" w:eastAsia="Calibri" w:hAnsi="Tahoma" w:cs="Tahoma"/>
          <w:bCs/>
        </w:rPr>
        <w:t>Low income, often accompanied by other debts.</w:t>
      </w:r>
    </w:p>
    <w:p w14:paraId="6A07A7DE" w14:textId="77777777" w:rsidR="00D36BF4" w:rsidRPr="00D36BF4" w:rsidRDefault="00D36BF4" w:rsidP="00D36BF4">
      <w:pPr>
        <w:numPr>
          <w:ilvl w:val="0"/>
          <w:numId w:val="37"/>
        </w:numPr>
        <w:spacing w:after="160" w:line="259" w:lineRule="auto"/>
        <w:contextualSpacing/>
        <w:rPr>
          <w:rFonts w:ascii="Tahoma" w:eastAsia="Calibri" w:hAnsi="Tahoma" w:cs="Tahoma"/>
          <w:bCs/>
        </w:rPr>
      </w:pPr>
      <w:r w:rsidRPr="00D36BF4">
        <w:rPr>
          <w:rFonts w:ascii="Tahoma" w:eastAsia="Calibri" w:hAnsi="Tahoma" w:cs="Tahoma"/>
          <w:bCs/>
        </w:rPr>
        <w:t xml:space="preserve">Prioritisation of expenditure that is essential to daily living – food, heating, shelter – that carry a clear tangible consequence if these costs can’t be met. </w:t>
      </w:r>
    </w:p>
    <w:p w14:paraId="42BFD926" w14:textId="77777777" w:rsidR="00D36BF4" w:rsidRPr="00D36BF4" w:rsidRDefault="00D36BF4" w:rsidP="00D36BF4">
      <w:pPr>
        <w:numPr>
          <w:ilvl w:val="0"/>
          <w:numId w:val="37"/>
        </w:numPr>
        <w:spacing w:after="160" w:line="259" w:lineRule="auto"/>
        <w:contextualSpacing/>
        <w:rPr>
          <w:rFonts w:ascii="Tahoma" w:eastAsia="Calibri" w:hAnsi="Tahoma" w:cs="Tahoma"/>
          <w:bCs/>
        </w:rPr>
      </w:pPr>
      <w:r w:rsidRPr="00D36BF4">
        <w:rPr>
          <w:rFonts w:ascii="Tahoma" w:eastAsia="Calibri" w:hAnsi="Tahoma" w:cs="Tahoma"/>
          <w:bCs/>
        </w:rPr>
        <w:t xml:space="preserve">Lack of awareness of the harsher debt collection practices of being in arrears in terms of the speed of enforcement compared to other types of arrears such as loans or credit cards.  </w:t>
      </w:r>
    </w:p>
    <w:p w14:paraId="54FA570D" w14:textId="7268ADAC" w:rsidR="00D36BF4" w:rsidRPr="00D36BF4" w:rsidRDefault="00D36BF4" w:rsidP="00D36BF4">
      <w:pPr>
        <w:numPr>
          <w:ilvl w:val="0"/>
          <w:numId w:val="37"/>
        </w:numPr>
        <w:spacing w:after="160" w:line="259" w:lineRule="auto"/>
        <w:contextualSpacing/>
        <w:rPr>
          <w:rFonts w:ascii="Tahoma" w:eastAsia="Calibri" w:hAnsi="Tahoma" w:cs="Tahoma"/>
          <w:bCs/>
        </w:rPr>
      </w:pPr>
      <w:r w:rsidRPr="00D36BF4">
        <w:rPr>
          <w:rFonts w:ascii="Tahoma" w:eastAsia="Calibri" w:hAnsi="Tahoma" w:cs="Tahoma"/>
          <w:bCs/>
        </w:rPr>
        <w:t xml:space="preserve">Local authority debt collection processes missing potential opportunities </w:t>
      </w:r>
      <w:r w:rsidR="001569DB">
        <w:rPr>
          <w:rFonts w:ascii="Tahoma" w:eastAsia="Calibri" w:hAnsi="Tahoma" w:cs="Tahoma"/>
          <w:bCs/>
        </w:rPr>
        <w:t>t</w:t>
      </w:r>
      <w:r w:rsidRPr="00D36BF4">
        <w:rPr>
          <w:rFonts w:ascii="Tahoma" w:eastAsia="Calibri" w:hAnsi="Tahoma" w:cs="Tahoma"/>
          <w:bCs/>
        </w:rPr>
        <w:t xml:space="preserve">o enable repayment of arrears to be made prior to final enforcement of the debt. </w:t>
      </w:r>
    </w:p>
    <w:p w14:paraId="22EA7C2B" w14:textId="77777777" w:rsidR="00D36BF4" w:rsidRPr="00D36BF4" w:rsidRDefault="00D36BF4" w:rsidP="00D36BF4">
      <w:pPr>
        <w:spacing w:after="160" w:line="259" w:lineRule="auto"/>
        <w:ind w:left="360"/>
        <w:contextualSpacing/>
        <w:rPr>
          <w:rFonts w:ascii="Tahoma" w:eastAsia="Calibri" w:hAnsi="Tahoma" w:cs="Tahoma"/>
          <w:b/>
        </w:rPr>
      </w:pPr>
    </w:p>
    <w:p w14:paraId="18AA4D6C" w14:textId="77777777" w:rsidR="00D36BF4" w:rsidRPr="00D36BF4" w:rsidRDefault="00D36BF4" w:rsidP="00D36BF4">
      <w:pPr>
        <w:numPr>
          <w:ilvl w:val="0"/>
          <w:numId w:val="41"/>
        </w:numPr>
        <w:spacing w:after="160" w:line="259" w:lineRule="auto"/>
        <w:contextualSpacing/>
        <w:rPr>
          <w:rFonts w:ascii="Tahoma" w:eastAsia="Calibri" w:hAnsi="Tahoma" w:cs="Tahoma"/>
          <w:b/>
        </w:rPr>
      </w:pPr>
      <w:r w:rsidRPr="00D36BF4">
        <w:rPr>
          <w:rFonts w:ascii="Tahoma" w:eastAsia="Calibri" w:hAnsi="Tahoma" w:cs="Tahoma"/>
          <w:b/>
        </w:rPr>
        <w:t>Key Recommendations</w:t>
      </w:r>
    </w:p>
    <w:p w14:paraId="5868ECDE"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We are calling on decision-makers at national and local level to:</w:t>
      </w:r>
    </w:p>
    <w:p w14:paraId="4C53E92C" w14:textId="3722C6D3" w:rsidR="00D36BF4" w:rsidRPr="00D36BF4" w:rsidRDefault="00D36BF4" w:rsidP="00D36BF4">
      <w:pPr>
        <w:numPr>
          <w:ilvl w:val="0"/>
          <w:numId w:val="36"/>
        </w:numPr>
        <w:spacing w:after="160" w:line="259" w:lineRule="auto"/>
        <w:contextualSpacing/>
        <w:rPr>
          <w:rFonts w:ascii="Tahoma" w:eastAsia="Calibri" w:hAnsi="Tahoma" w:cs="Tahoma"/>
          <w:bCs/>
        </w:rPr>
      </w:pPr>
      <w:r w:rsidRPr="00D36BF4">
        <w:rPr>
          <w:rFonts w:ascii="Tahoma" w:eastAsia="Calibri" w:hAnsi="Tahoma" w:cs="Tahoma"/>
          <w:bCs/>
        </w:rPr>
        <w:lastRenderedPageBreak/>
        <w:t>reflect on these findings and recognise the drivers that can be at play as to why some people fall into council tax arrears and to take steps to adapt processes that helps mitigate negative outcomes for those affected by these drivers</w:t>
      </w:r>
      <w:r w:rsidR="00A776A1">
        <w:rPr>
          <w:rFonts w:ascii="Tahoma" w:eastAsia="Calibri" w:hAnsi="Tahoma" w:cs="Tahoma"/>
          <w:bCs/>
        </w:rPr>
        <w:t>.</w:t>
      </w:r>
    </w:p>
    <w:p w14:paraId="4A2525BC" w14:textId="3B54969D" w:rsidR="00D36BF4" w:rsidRPr="00D36BF4" w:rsidRDefault="00D36BF4" w:rsidP="00D36BF4">
      <w:pPr>
        <w:numPr>
          <w:ilvl w:val="0"/>
          <w:numId w:val="36"/>
        </w:numPr>
        <w:spacing w:after="160" w:line="259" w:lineRule="auto"/>
        <w:contextualSpacing/>
        <w:rPr>
          <w:rFonts w:ascii="Tahoma" w:eastAsia="Calibri" w:hAnsi="Tahoma" w:cs="Tahoma"/>
          <w:bCs/>
        </w:rPr>
      </w:pPr>
      <w:r w:rsidRPr="00D36BF4">
        <w:rPr>
          <w:rFonts w:ascii="Tahoma" w:eastAsia="Calibri" w:hAnsi="Tahoma" w:cs="Tahoma"/>
          <w:bCs/>
        </w:rPr>
        <w:t>recognise that council tax debt is caused by low incomes and people de-prioritising paying council tax in favour of meeting other essential priority living costs</w:t>
      </w:r>
      <w:r w:rsidR="00A776A1">
        <w:rPr>
          <w:rFonts w:ascii="Tahoma" w:eastAsia="Calibri" w:hAnsi="Tahoma" w:cs="Tahoma"/>
          <w:bCs/>
        </w:rPr>
        <w:t>.</w:t>
      </w:r>
      <w:r w:rsidRPr="00D36BF4">
        <w:rPr>
          <w:rFonts w:ascii="Tahoma" w:eastAsia="Calibri" w:hAnsi="Tahoma" w:cs="Tahoma"/>
          <w:bCs/>
        </w:rPr>
        <w:t xml:space="preserve"> </w:t>
      </w:r>
    </w:p>
    <w:p w14:paraId="0E257497" w14:textId="77777777" w:rsidR="00D36BF4" w:rsidRPr="00D36BF4" w:rsidRDefault="00D36BF4" w:rsidP="00D36BF4">
      <w:pPr>
        <w:numPr>
          <w:ilvl w:val="0"/>
          <w:numId w:val="36"/>
        </w:numPr>
        <w:spacing w:after="160" w:line="259" w:lineRule="auto"/>
        <w:contextualSpacing/>
        <w:rPr>
          <w:rFonts w:ascii="Tahoma" w:eastAsia="Calibri" w:hAnsi="Tahoma" w:cs="Tahoma"/>
          <w:bCs/>
        </w:rPr>
      </w:pPr>
      <w:r w:rsidRPr="00D36BF4">
        <w:rPr>
          <w:rFonts w:ascii="Tahoma" w:eastAsia="Calibri" w:hAnsi="Tahoma" w:cs="Tahoma"/>
          <w:bCs/>
        </w:rPr>
        <w:t xml:space="preserve">acknowledge that falling behind in council tax does not lead to a tangible loss of a product or a service as other arrears may do such as heating or housing, and that this plays a role people’s minds when determining what is or isn’t essential priority expenditure. </w:t>
      </w:r>
    </w:p>
    <w:p w14:paraId="4DF68FC9" w14:textId="77777777" w:rsidR="00D36BF4" w:rsidRPr="00D36BF4" w:rsidRDefault="00D36BF4" w:rsidP="00D36BF4">
      <w:pPr>
        <w:numPr>
          <w:ilvl w:val="0"/>
          <w:numId w:val="36"/>
        </w:numPr>
        <w:spacing w:after="160" w:line="259" w:lineRule="auto"/>
        <w:contextualSpacing/>
        <w:rPr>
          <w:rFonts w:ascii="Tahoma" w:eastAsia="Calibri" w:hAnsi="Tahoma" w:cs="Tahoma"/>
          <w:bCs/>
        </w:rPr>
      </w:pPr>
      <w:r w:rsidRPr="00D36BF4">
        <w:rPr>
          <w:rFonts w:ascii="Tahoma" w:eastAsia="Calibri" w:hAnsi="Tahoma" w:cs="Tahoma"/>
          <w:bCs/>
        </w:rPr>
        <w:t xml:space="preserve">recognise that there can be a lack of awareness of the harsher debt collection practices of being in arrears. </w:t>
      </w:r>
    </w:p>
    <w:p w14:paraId="06F6DE13" w14:textId="77777777" w:rsidR="00D36BF4" w:rsidRPr="00D36BF4" w:rsidRDefault="00D36BF4" w:rsidP="00D36BF4">
      <w:pPr>
        <w:numPr>
          <w:ilvl w:val="0"/>
          <w:numId w:val="36"/>
        </w:numPr>
        <w:spacing w:after="160" w:line="259" w:lineRule="auto"/>
        <w:contextualSpacing/>
        <w:rPr>
          <w:rFonts w:ascii="Tahoma" w:eastAsia="Calibri" w:hAnsi="Tahoma" w:cs="Tahoma"/>
          <w:bCs/>
        </w:rPr>
      </w:pPr>
      <w:r w:rsidRPr="00D36BF4">
        <w:rPr>
          <w:rFonts w:ascii="Tahoma" w:eastAsia="Calibri" w:hAnsi="Tahoma" w:cs="Tahoma"/>
          <w:bCs/>
        </w:rPr>
        <w:t xml:space="preserve">place more focus on preventing people from falling into council tax debt rather than pursuing them for debt repayment with council tax. </w:t>
      </w:r>
    </w:p>
    <w:p w14:paraId="47B24064" w14:textId="77777777" w:rsidR="00D36BF4" w:rsidRPr="00D36BF4" w:rsidRDefault="00D36BF4" w:rsidP="00D36BF4">
      <w:pPr>
        <w:numPr>
          <w:ilvl w:val="0"/>
          <w:numId w:val="36"/>
        </w:numPr>
        <w:spacing w:after="160" w:line="259" w:lineRule="auto"/>
        <w:contextualSpacing/>
        <w:rPr>
          <w:rFonts w:ascii="Tahoma" w:eastAsia="Calibri" w:hAnsi="Tahoma" w:cs="Tahoma"/>
          <w:bCs/>
        </w:rPr>
      </w:pPr>
      <w:r w:rsidRPr="00D36BF4">
        <w:rPr>
          <w:rFonts w:ascii="Tahoma" w:eastAsia="Calibri" w:hAnsi="Tahoma" w:cs="Tahoma"/>
          <w:bCs/>
        </w:rPr>
        <w:t>make changes to council tax payment and arrears processes to make it easier to move a person in debt, or at risk of debt, to a position of payment.</w:t>
      </w:r>
    </w:p>
    <w:p w14:paraId="1C5D0CBB" w14:textId="77777777" w:rsidR="00D36BF4" w:rsidRDefault="00D36BF4" w:rsidP="00D36BF4">
      <w:pPr>
        <w:numPr>
          <w:ilvl w:val="0"/>
          <w:numId w:val="36"/>
        </w:numPr>
        <w:spacing w:after="160" w:line="259" w:lineRule="auto"/>
        <w:contextualSpacing/>
        <w:rPr>
          <w:rFonts w:ascii="Tahoma" w:eastAsia="Calibri" w:hAnsi="Tahoma" w:cs="Tahoma"/>
          <w:bCs/>
        </w:rPr>
      </w:pPr>
      <w:r w:rsidRPr="00D36BF4">
        <w:rPr>
          <w:rFonts w:ascii="Tahoma" w:eastAsia="Calibri" w:hAnsi="Tahoma" w:cs="Tahoma"/>
          <w:bCs/>
        </w:rPr>
        <w:t>to implement the recommendations of good practice contained in the Improvement Service led report Collaborative Council Tax Collection Guide.</w:t>
      </w:r>
    </w:p>
    <w:p w14:paraId="38BE1197" w14:textId="77777777" w:rsidR="00D36BF4" w:rsidRPr="00D36BF4" w:rsidRDefault="00D36BF4" w:rsidP="00D36BF4">
      <w:pPr>
        <w:spacing w:after="160" w:line="259" w:lineRule="auto"/>
        <w:ind w:left="720"/>
        <w:contextualSpacing/>
        <w:rPr>
          <w:rFonts w:ascii="Tahoma" w:eastAsia="Calibri" w:hAnsi="Tahoma" w:cs="Tahoma"/>
          <w:bCs/>
        </w:rPr>
      </w:pPr>
    </w:p>
    <w:p w14:paraId="6EB59569" w14:textId="77777777" w:rsidR="00D36BF4" w:rsidRPr="00D36BF4" w:rsidRDefault="00D36BF4" w:rsidP="00D36BF4">
      <w:pPr>
        <w:spacing w:after="160" w:line="259" w:lineRule="auto"/>
        <w:ind w:left="720"/>
        <w:contextualSpacing/>
        <w:rPr>
          <w:rFonts w:ascii="Tahoma" w:eastAsia="Calibri" w:hAnsi="Tahoma" w:cs="Tahoma"/>
          <w:bCs/>
        </w:rPr>
      </w:pPr>
    </w:p>
    <w:p w14:paraId="4731C8E4" w14:textId="77777777" w:rsidR="00D36BF4" w:rsidRPr="00D36BF4" w:rsidRDefault="00D36BF4" w:rsidP="00D36BF4">
      <w:pPr>
        <w:numPr>
          <w:ilvl w:val="0"/>
          <w:numId w:val="41"/>
        </w:numPr>
        <w:spacing w:after="160" w:line="259" w:lineRule="auto"/>
        <w:contextualSpacing/>
        <w:rPr>
          <w:rFonts w:ascii="Tahoma" w:eastAsia="Calibri" w:hAnsi="Tahoma" w:cs="Tahoma"/>
          <w:b/>
        </w:rPr>
      </w:pPr>
      <w:r w:rsidRPr="00D36BF4">
        <w:rPr>
          <w:rFonts w:ascii="Tahoma" w:eastAsia="Calibri" w:hAnsi="Tahoma" w:cs="Tahoma"/>
          <w:b/>
        </w:rPr>
        <w:t>Key findings – further information &amp; potential solutions</w:t>
      </w:r>
    </w:p>
    <w:p w14:paraId="5BF4B475" w14:textId="77777777" w:rsidR="00D36BF4" w:rsidRPr="00D36BF4" w:rsidRDefault="00D36BF4" w:rsidP="00D36BF4">
      <w:pPr>
        <w:spacing w:after="160" w:line="259" w:lineRule="auto"/>
        <w:rPr>
          <w:rFonts w:ascii="Tahoma" w:eastAsia="Calibri" w:hAnsi="Tahoma" w:cs="Tahoma"/>
        </w:rPr>
      </w:pPr>
      <w:r w:rsidRPr="00D36BF4">
        <w:rPr>
          <w:rFonts w:ascii="Tahoma" w:eastAsia="Calibri" w:hAnsi="Tahoma" w:cs="Tahoma"/>
        </w:rPr>
        <w:t>Drivers behind council tax debt are a combination of the following:</w:t>
      </w:r>
    </w:p>
    <w:p w14:paraId="55BBE058" w14:textId="77777777" w:rsidR="00D36BF4" w:rsidRPr="00D36BF4" w:rsidRDefault="00D36BF4" w:rsidP="00D36BF4">
      <w:pPr>
        <w:spacing w:after="160" w:line="259" w:lineRule="auto"/>
        <w:rPr>
          <w:rFonts w:ascii="Tahoma" w:eastAsia="Calibri" w:hAnsi="Tahoma" w:cs="Tahoma"/>
          <w:b/>
        </w:rPr>
      </w:pPr>
      <w:r w:rsidRPr="00D36BF4">
        <w:rPr>
          <w:rFonts w:ascii="Tahoma" w:eastAsia="Calibri" w:hAnsi="Tahoma" w:cs="Tahoma"/>
          <w:b/>
        </w:rPr>
        <w:t xml:space="preserve">4.1 Low incomes, often accompanied by other debts </w:t>
      </w:r>
    </w:p>
    <w:p w14:paraId="239A62C4" w14:textId="77777777" w:rsidR="00D36BF4" w:rsidRPr="00D36BF4" w:rsidRDefault="00D36BF4" w:rsidP="00D36BF4">
      <w:pPr>
        <w:spacing w:after="160" w:line="259" w:lineRule="auto"/>
        <w:rPr>
          <w:rFonts w:ascii="Tahoma" w:eastAsia="Calibri" w:hAnsi="Tahoma" w:cs="Tahoma"/>
        </w:rPr>
      </w:pPr>
      <w:r w:rsidRPr="00D36BF4">
        <w:rPr>
          <w:rFonts w:ascii="Tahoma" w:eastAsia="Calibri" w:hAnsi="Tahoma" w:cs="Tahoma"/>
        </w:rPr>
        <w:t>The reasons people fall into council tax debt are, more often than not, due to low income whether that is persistent or sudden and the cost of living crisis has only intensified this. 67% of responders in our YouGov survey</w:t>
      </w:r>
      <w:r w:rsidRPr="00D36BF4">
        <w:rPr>
          <w:rFonts w:ascii="Tahoma" w:eastAsia="Calibri" w:hAnsi="Tahoma" w:cs="Tahoma"/>
          <w:vertAlign w:val="superscript"/>
        </w:rPr>
        <w:footnoteReference w:id="2"/>
      </w:r>
      <w:r w:rsidRPr="00D36BF4">
        <w:rPr>
          <w:rFonts w:ascii="Tahoma" w:eastAsia="Calibri" w:hAnsi="Tahoma" w:cs="Tahoma"/>
        </w:rPr>
        <w:t xml:space="preserve"> cited the rise in general household costs as one of the reasons they struggle to pay bills on time.</w:t>
      </w:r>
    </w:p>
    <w:p w14:paraId="74CBC806" w14:textId="77777777" w:rsidR="00D36BF4" w:rsidRPr="00D36BF4" w:rsidRDefault="00D36BF4" w:rsidP="00D36BF4">
      <w:pPr>
        <w:spacing w:after="160" w:line="259" w:lineRule="auto"/>
        <w:rPr>
          <w:rFonts w:ascii="Tahoma" w:eastAsia="Calibri" w:hAnsi="Tahoma" w:cs="Tahoma"/>
          <w:bCs/>
          <w:strike/>
        </w:rPr>
      </w:pPr>
      <w:r w:rsidRPr="00D36BF4">
        <w:rPr>
          <w:rFonts w:ascii="Tahoma" w:eastAsia="Calibri" w:hAnsi="Tahoma" w:cs="Tahoma"/>
          <w:bCs/>
        </w:rPr>
        <w:t>Other research from CAS on debt and living standards</w:t>
      </w:r>
      <w:r w:rsidRPr="00D36BF4">
        <w:rPr>
          <w:rFonts w:ascii="Tahoma" w:eastAsia="Calibri" w:hAnsi="Tahoma" w:cs="Tahoma"/>
          <w:bCs/>
          <w:vertAlign w:val="superscript"/>
        </w:rPr>
        <w:footnoteReference w:id="3"/>
      </w:r>
      <w:r w:rsidRPr="00D36BF4">
        <w:rPr>
          <w:rFonts w:ascii="Tahoma" w:eastAsia="Calibri" w:hAnsi="Tahoma" w:cs="Tahoma"/>
          <w:bCs/>
        </w:rPr>
        <w:t xml:space="preserve"> found that higher costs for essential products and services means that more people (1 in 2) have a negative disposable income (NDI). This leaves nothing left over to pay off debt. The proportion of NDI clients with council tax debt has increased from 49% in 2020/21 to 55% in 2021/22. </w:t>
      </w:r>
    </w:p>
    <w:p w14:paraId="48C591AE" w14:textId="77777777" w:rsidR="00D36BF4" w:rsidRDefault="00D36BF4" w:rsidP="00D36BF4">
      <w:pPr>
        <w:spacing w:after="160" w:line="259" w:lineRule="auto"/>
        <w:rPr>
          <w:rFonts w:ascii="Tahoma" w:eastAsia="Calibri" w:hAnsi="Tahoma" w:cs="Tahoma"/>
          <w:bCs/>
        </w:rPr>
      </w:pPr>
      <w:r w:rsidRPr="00D36BF4">
        <w:rPr>
          <w:rFonts w:ascii="Tahoma" w:eastAsia="Calibri" w:hAnsi="Tahoma" w:cs="Tahoma"/>
          <w:bCs/>
        </w:rPr>
        <w:t xml:space="preserve">Of those interviewed in our council tax research, many clients’ incomes fall just outwith the threshold for council tax reduction. Whilst others who did receive a reduction still fell into debt as the discounted amount was not substantial enough. </w:t>
      </w:r>
    </w:p>
    <w:p w14:paraId="53922AF4" w14:textId="77777777" w:rsidR="00A776A1" w:rsidRDefault="00A776A1" w:rsidP="00D36BF4">
      <w:pPr>
        <w:spacing w:after="160" w:line="259" w:lineRule="auto"/>
        <w:rPr>
          <w:rFonts w:ascii="Tahoma" w:eastAsia="Calibri" w:hAnsi="Tahoma" w:cs="Tahoma"/>
          <w:bCs/>
        </w:rPr>
      </w:pPr>
    </w:p>
    <w:p w14:paraId="307F463E" w14:textId="77777777" w:rsidR="00A776A1" w:rsidRPr="00D36BF4" w:rsidRDefault="00A776A1" w:rsidP="00D36BF4">
      <w:pPr>
        <w:spacing w:after="160" w:line="259" w:lineRule="auto"/>
        <w:rPr>
          <w:rFonts w:ascii="Tahoma" w:eastAsia="Calibri" w:hAnsi="Tahoma" w:cs="Tahoma"/>
          <w:bCs/>
        </w:rPr>
      </w:pPr>
    </w:p>
    <w:p w14:paraId="5E7291A8"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lastRenderedPageBreak/>
        <w:t>Proposed solutions:</w:t>
      </w:r>
    </w:p>
    <w:p w14:paraId="6C4AC4E0" w14:textId="77777777" w:rsidR="00D36BF4" w:rsidRPr="00D36BF4" w:rsidRDefault="00D36BF4" w:rsidP="00D36BF4">
      <w:pPr>
        <w:numPr>
          <w:ilvl w:val="0"/>
          <w:numId w:val="40"/>
        </w:numPr>
        <w:spacing w:after="160" w:line="259" w:lineRule="auto"/>
        <w:contextualSpacing/>
        <w:rPr>
          <w:rFonts w:ascii="Tahoma" w:eastAsia="Calibri" w:hAnsi="Tahoma" w:cs="Tahoma"/>
          <w:bCs/>
        </w:rPr>
      </w:pPr>
      <w:r w:rsidRPr="00D36BF4">
        <w:rPr>
          <w:rFonts w:ascii="Tahoma" w:eastAsia="Calibri" w:hAnsi="Tahoma" w:cs="Tahoma"/>
          <w:bCs/>
        </w:rPr>
        <w:t xml:space="preserve">Make council tax more affordable for those on low incomes and offer greater flexibility around making repayments outside of the current financial year. </w:t>
      </w:r>
    </w:p>
    <w:p w14:paraId="0B6FC655" w14:textId="77777777" w:rsidR="00D36BF4" w:rsidRPr="00D36BF4" w:rsidRDefault="00D36BF4" w:rsidP="00D36BF4">
      <w:pPr>
        <w:numPr>
          <w:ilvl w:val="0"/>
          <w:numId w:val="40"/>
        </w:numPr>
        <w:spacing w:after="160" w:line="259" w:lineRule="auto"/>
        <w:contextualSpacing/>
        <w:rPr>
          <w:rFonts w:ascii="Tahoma" w:eastAsia="Calibri" w:hAnsi="Tahoma" w:cs="Tahoma"/>
          <w:bCs/>
        </w:rPr>
      </w:pPr>
      <w:r w:rsidRPr="00D36BF4">
        <w:rPr>
          <w:rFonts w:ascii="Tahoma" w:eastAsia="Calibri" w:hAnsi="Tahoma" w:cs="Tahoma"/>
          <w:bCs/>
        </w:rPr>
        <w:t xml:space="preserve">Low income households should be eligible for greater support, with a 50% council tax reduction, or at best, exemption. </w:t>
      </w:r>
    </w:p>
    <w:p w14:paraId="5A184F38" w14:textId="77779F1B" w:rsidR="00D36BF4" w:rsidRPr="00D36BF4" w:rsidRDefault="00D36BF4" w:rsidP="00D36BF4">
      <w:pPr>
        <w:numPr>
          <w:ilvl w:val="0"/>
          <w:numId w:val="40"/>
        </w:numPr>
        <w:spacing w:after="160" w:line="259" w:lineRule="auto"/>
        <w:contextualSpacing/>
        <w:rPr>
          <w:rFonts w:ascii="Tahoma" w:eastAsia="Calibri" w:hAnsi="Tahoma" w:cs="Tahoma"/>
          <w:bCs/>
        </w:rPr>
      </w:pPr>
      <w:r w:rsidRPr="00D36BF4">
        <w:rPr>
          <w:rFonts w:ascii="Tahoma" w:eastAsia="Calibri" w:hAnsi="Tahoma" w:cs="Tahoma"/>
          <w:bCs/>
        </w:rPr>
        <w:t>Raise the eligibility threshold for council tax reduction with</w:t>
      </w:r>
      <w:r w:rsidR="00AD196B">
        <w:rPr>
          <w:rFonts w:ascii="Tahoma" w:eastAsia="Calibri" w:hAnsi="Tahoma" w:cs="Tahoma"/>
          <w:bCs/>
        </w:rPr>
        <w:t xml:space="preserve"> an</w:t>
      </w:r>
      <w:r w:rsidRPr="00D36BF4">
        <w:rPr>
          <w:rFonts w:ascii="Tahoma" w:eastAsia="Calibri" w:hAnsi="Tahoma" w:cs="Tahoma"/>
          <w:bCs/>
        </w:rPr>
        <w:t xml:space="preserve"> annual inflationary review. </w:t>
      </w:r>
    </w:p>
    <w:p w14:paraId="71A3F4DA" w14:textId="77777777" w:rsidR="00D36BF4" w:rsidRPr="00D36BF4" w:rsidRDefault="00D36BF4" w:rsidP="00D36BF4">
      <w:pPr>
        <w:numPr>
          <w:ilvl w:val="0"/>
          <w:numId w:val="40"/>
        </w:numPr>
        <w:spacing w:after="160" w:line="259" w:lineRule="auto"/>
        <w:contextualSpacing/>
        <w:rPr>
          <w:rFonts w:ascii="Tahoma" w:eastAsia="Calibri" w:hAnsi="Tahoma" w:cs="Tahoma"/>
          <w:bCs/>
        </w:rPr>
      </w:pPr>
      <w:r w:rsidRPr="00D36BF4">
        <w:rPr>
          <w:rFonts w:ascii="Tahoma" w:eastAsia="Calibri" w:hAnsi="Tahoma" w:cs="Tahoma"/>
          <w:bCs/>
        </w:rPr>
        <w:t>Greater awareness of the range of council tax reductions, discounts and exemptions that are available and the routes to access these.</w:t>
      </w:r>
    </w:p>
    <w:p w14:paraId="39F54369" w14:textId="77777777" w:rsidR="00D36BF4" w:rsidRPr="00D36BF4" w:rsidRDefault="00D36BF4" w:rsidP="00D36BF4">
      <w:pPr>
        <w:numPr>
          <w:ilvl w:val="0"/>
          <w:numId w:val="40"/>
        </w:numPr>
        <w:spacing w:after="160" w:line="259" w:lineRule="auto"/>
        <w:contextualSpacing/>
        <w:rPr>
          <w:rFonts w:ascii="Tahoma" w:eastAsia="Calibri" w:hAnsi="Tahoma" w:cs="Tahoma"/>
          <w:b/>
        </w:rPr>
      </w:pPr>
      <w:r w:rsidRPr="00D36BF4">
        <w:rPr>
          <w:rFonts w:ascii="Tahoma" w:eastAsia="Calibri" w:hAnsi="Tahoma" w:cs="Tahoma"/>
          <w:bCs/>
        </w:rPr>
        <w:t xml:space="preserve">Take measures to proactively award council tax relief to those who are eligible where the relevant data is held or easily accessible. </w:t>
      </w:r>
    </w:p>
    <w:p w14:paraId="1127E27F" w14:textId="77777777" w:rsidR="00D36BF4" w:rsidRPr="00D36BF4" w:rsidRDefault="00D36BF4" w:rsidP="00D36BF4">
      <w:pPr>
        <w:spacing w:after="160" w:line="259" w:lineRule="auto"/>
        <w:rPr>
          <w:rFonts w:ascii="Tahoma" w:eastAsia="Calibri" w:hAnsi="Tahoma" w:cs="Tahoma"/>
          <w:b/>
        </w:rPr>
      </w:pPr>
    </w:p>
    <w:p w14:paraId="4228E353" w14:textId="77777777" w:rsidR="00D36BF4" w:rsidRPr="00D36BF4" w:rsidRDefault="00D36BF4" w:rsidP="00D36BF4">
      <w:pPr>
        <w:spacing w:after="160" w:line="259" w:lineRule="auto"/>
        <w:rPr>
          <w:rFonts w:ascii="Tahoma" w:eastAsia="Calibri" w:hAnsi="Tahoma" w:cs="Tahoma"/>
          <w:b/>
        </w:rPr>
      </w:pPr>
      <w:r w:rsidRPr="00D36BF4">
        <w:rPr>
          <w:rFonts w:ascii="Tahoma" w:eastAsia="Calibri" w:hAnsi="Tahoma" w:cs="Tahoma"/>
          <w:b/>
        </w:rPr>
        <w:t>4.2 Prioritisation of expenditure that is essential to daily living – food, heating, shelter – that carry a clear tangible loss if these costs can’t be met</w:t>
      </w:r>
    </w:p>
    <w:p w14:paraId="35A5C20B"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 xml:space="preserve">If you’re on a low income and facing a range of costs and perhaps subject to multiple debts, daily living essentials will understandably come first. When in survival mode, the main concern is to ensure you have food, shelter, and heating. In our YouGov survey, responders prioritised bills as: 1) Housing costs 2) Gas/Electricity 3) Credit/Store card 4) Council Tax 5) Unsecured loan 6) Catalogue/Mail order. </w:t>
      </w:r>
    </w:p>
    <w:p w14:paraId="3311E023"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Thereby, council tax debt repayments are not considered a priority because there is no sense of loss from not paying nor is there a sense of impending financial consequence.</w:t>
      </w:r>
    </w:p>
    <w:p w14:paraId="4FD064C6" w14:textId="68893F5B"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 xml:space="preserve">Our research found another factor at play here. There is no material detriment to the taxpayer from falling into council tax arrears if a payment is missed, bins will continue to be collected and street lighting will still turn on. In comparison, essential daily living costs such as food, housing, and energy provide a tangible, immediate benefit and a similar tangible loss if these costs can’t be met, and our research shows this dynamic can play a part in the decision-making of those on low incomes when prioritising expenditure on essential living costs. </w:t>
      </w:r>
    </w:p>
    <w:p w14:paraId="08B6D367" w14:textId="4FE91196"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Moreover, our research found a lack of awareness of what council tax actually paid for and what services were provided in return. Very few CAB clients interviewed had a comprehensive knowledge of council tax. 12% of YouGov responders think council tax pays for the running of GP practices whereas 10% couldn’t name any of the services that council tax payments contribute to. Many thought their council was responsible for water and sewerage as their bills are collected as part of council tax</w:t>
      </w:r>
      <w:r w:rsidR="00A776A1">
        <w:rPr>
          <w:rFonts w:ascii="Tahoma" w:eastAsia="Calibri" w:hAnsi="Tahoma" w:cs="Tahoma"/>
          <w:bCs/>
        </w:rPr>
        <w:t>.</w:t>
      </w:r>
    </w:p>
    <w:p w14:paraId="68D8D73B"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Proposed solutions:</w:t>
      </w:r>
    </w:p>
    <w:p w14:paraId="61C5D0D7" w14:textId="76F92ABA" w:rsidR="00D36BF4" w:rsidRPr="00D36BF4" w:rsidRDefault="00D36BF4" w:rsidP="00D36BF4">
      <w:pPr>
        <w:numPr>
          <w:ilvl w:val="0"/>
          <w:numId w:val="38"/>
        </w:numPr>
        <w:spacing w:after="160" w:line="259" w:lineRule="auto"/>
        <w:contextualSpacing/>
        <w:rPr>
          <w:rFonts w:ascii="Tahoma" w:eastAsia="Calibri" w:hAnsi="Tahoma" w:cs="Tahoma"/>
          <w:bCs/>
        </w:rPr>
      </w:pPr>
      <w:r w:rsidRPr="00D36BF4">
        <w:rPr>
          <w:rFonts w:ascii="Tahoma" w:eastAsia="Calibri" w:hAnsi="Tahoma" w:cs="Tahoma"/>
          <w:bCs/>
        </w:rPr>
        <w:t xml:space="preserve">Clearer communication from councils about what council tax pays for, what happens if payment is missed but also regular signposting to online, telephone and in person advice from council and third sector providers. </w:t>
      </w:r>
    </w:p>
    <w:p w14:paraId="58194F18" w14:textId="4CDA8A51" w:rsidR="00D36BF4" w:rsidRPr="00D36BF4" w:rsidRDefault="00D36BF4" w:rsidP="00D36BF4">
      <w:pPr>
        <w:numPr>
          <w:ilvl w:val="0"/>
          <w:numId w:val="38"/>
        </w:numPr>
        <w:spacing w:after="160" w:line="259" w:lineRule="auto"/>
        <w:contextualSpacing/>
        <w:rPr>
          <w:rFonts w:ascii="Tahoma" w:eastAsia="Calibri" w:hAnsi="Tahoma" w:cs="Tahoma"/>
          <w:bCs/>
        </w:rPr>
      </w:pPr>
      <w:r w:rsidRPr="00D36BF4">
        <w:rPr>
          <w:rFonts w:ascii="Tahoma" w:eastAsia="Calibri" w:hAnsi="Tahoma" w:cs="Tahoma"/>
          <w:bCs/>
        </w:rPr>
        <w:t>Ensure new council tenants are aware of the importance of paying council tax with information on where to find advice and support.</w:t>
      </w:r>
    </w:p>
    <w:p w14:paraId="5DFC3EE2" w14:textId="77777777" w:rsidR="00D36BF4" w:rsidRPr="00D36BF4" w:rsidRDefault="00D36BF4" w:rsidP="00D36BF4">
      <w:pPr>
        <w:spacing w:after="160" w:line="259" w:lineRule="auto"/>
        <w:rPr>
          <w:rFonts w:ascii="Tahoma" w:eastAsia="Calibri" w:hAnsi="Tahoma" w:cs="Tahoma"/>
          <w:b/>
        </w:rPr>
      </w:pPr>
      <w:r w:rsidRPr="00D36BF4">
        <w:rPr>
          <w:rFonts w:ascii="Tahoma" w:eastAsia="Calibri" w:hAnsi="Tahoma" w:cs="Tahoma"/>
          <w:b/>
        </w:rPr>
        <w:lastRenderedPageBreak/>
        <w:t xml:space="preserve">4.3 A lack of understanding of the debt enforcement consequences of being in arrears </w:t>
      </w:r>
    </w:p>
    <w:p w14:paraId="310544E9" w14:textId="77777777" w:rsidR="00D36BF4" w:rsidRPr="00D36BF4" w:rsidRDefault="00D36BF4" w:rsidP="00D36BF4">
      <w:pPr>
        <w:spacing w:after="160" w:line="259" w:lineRule="auto"/>
        <w:rPr>
          <w:rFonts w:ascii="Tahoma" w:eastAsia="Calibri" w:hAnsi="Tahoma" w:cs="Tahoma"/>
        </w:rPr>
      </w:pPr>
      <w:r w:rsidRPr="00D36BF4">
        <w:rPr>
          <w:rFonts w:ascii="Tahoma" w:eastAsia="Calibri" w:hAnsi="Tahoma" w:cs="Tahoma"/>
          <w:bCs/>
        </w:rPr>
        <w:t xml:space="preserve">There’s a misperception that the council’s approach to debt recovery is more lenient in comparison to other enforcement processes such as credit card debt. </w:t>
      </w:r>
      <w:r w:rsidRPr="00D36BF4">
        <w:rPr>
          <w:rFonts w:ascii="Tahoma" w:eastAsia="Calibri" w:hAnsi="Tahoma" w:cs="Tahoma"/>
        </w:rPr>
        <w:t>61% of the public think the council will merely send letters until payment is made. However, in reality, the gap between a missed payment and contact from the Sheriff Officer is only a letter or two which usually spans as little as one month and enforcement action such as bank or wages arrestments follows very soon after.</w:t>
      </w:r>
    </w:p>
    <w:p w14:paraId="32316C32"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rPr>
        <w:t>Council tax debt needs to be viewed as a priority debt because collection of that debt is quicker and harsher than that for commercial debt.</w:t>
      </w:r>
    </w:p>
    <w:p w14:paraId="2D1093EE"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Proposed Solutions:</w:t>
      </w:r>
    </w:p>
    <w:p w14:paraId="7007DC29" w14:textId="55CF874B" w:rsidR="00D36BF4" w:rsidRPr="00D36BF4" w:rsidRDefault="00D36BF4" w:rsidP="00D36BF4">
      <w:pPr>
        <w:numPr>
          <w:ilvl w:val="0"/>
          <w:numId w:val="39"/>
        </w:numPr>
        <w:spacing w:after="160" w:line="259" w:lineRule="auto"/>
        <w:contextualSpacing/>
        <w:rPr>
          <w:rFonts w:ascii="Tahoma" w:eastAsia="Calibri" w:hAnsi="Tahoma" w:cs="Tahoma"/>
          <w:bCs/>
        </w:rPr>
      </w:pPr>
      <w:r w:rsidRPr="00D36BF4">
        <w:rPr>
          <w:rFonts w:ascii="Tahoma" w:eastAsia="Calibri" w:hAnsi="Tahoma" w:cs="Tahoma"/>
          <w:bCs/>
        </w:rPr>
        <w:t xml:space="preserve">Clearer communication from councils about what happens if payment is missed and the </w:t>
      </w:r>
      <w:r w:rsidR="00B1368F">
        <w:rPr>
          <w:rFonts w:ascii="Tahoma" w:eastAsia="Calibri" w:hAnsi="Tahoma" w:cs="Tahoma"/>
          <w:bCs/>
        </w:rPr>
        <w:t>importance of</w:t>
      </w:r>
      <w:r w:rsidRPr="00D36BF4">
        <w:rPr>
          <w:rFonts w:ascii="Tahoma" w:eastAsia="Calibri" w:hAnsi="Tahoma" w:cs="Tahoma"/>
          <w:bCs/>
        </w:rPr>
        <w:t xml:space="preserve"> it </w:t>
      </w:r>
      <w:r w:rsidR="00DC52E9">
        <w:rPr>
          <w:rFonts w:ascii="Tahoma" w:eastAsia="Calibri" w:hAnsi="Tahoma" w:cs="Tahoma"/>
          <w:bCs/>
        </w:rPr>
        <w:t>b</w:t>
      </w:r>
      <w:r w:rsidRPr="00D36BF4">
        <w:rPr>
          <w:rFonts w:ascii="Tahoma" w:eastAsia="Calibri" w:hAnsi="Tahoma" w:cs="Tahoma"/>
          <w:bCs/>
        </w:rPr>
        <w:t>ecom</w:t>
      </w:r>
      <w:r w:rsidR="00DC52E9">
        <w:rPr>
          <w:rFonts w:ascii="Tahoma" w:eastAsia="Calibri" w:hAnsi="Tahoma" w:cs="Tahoma"/>
          <w:bCs/>
        </w:rPr>
        <w:t>ing</w:t>
      </w:r>
      <w:r w:rsidRPr="00D36BF4">
        <w:rPr>
          <w:rFonts w:ascii="Tahoma" w:eastAsia="Calibri" w:hAnsi="Tahoma" w:cs="Tahoma"/>
          <w:bCs/>
        </w:rPr>
        <w:t xml:space="preserve"> a priority payment in council taxpayers minds. </w:t>
      </w:r>
    </w:p>
    <w:p w14:paraId="789614C4" w14:textId="77777777" w:rsidR="00D36BF4" w:rsidRPr="00D36BF4" w:rsidRDefault="00D36BF4" w:rsidP="00D36BF4">
      <w:pPr>
        <w:spacing w:after="160" w:line="259" w:lineRule="auto"/>
        <w:rPr>
          <w:rFonts w:ascii="Tahoma" w:eastAsia="Calibri" w:hAnsi="Tahoma" w:cs="Tahoma"/>
          <w:b/>
        </w:rPr>
      </w:pPr>
    </w:p>
    <w:p w14:paraId="30A7976B" w14:textId="77777777" w:rsidR="00D36BF4" w:rsidRPr="00D36BF4" w:rsidRDefault="00D36BF4" w:rsidP="00D36BF4">
      <w:pPr>
        <w:spacing w:after="160" w:line="259" w:lineRule="auto"/>
        <w:rPr>
          <w:rFonts w:ascii="Tahoma" w:eastAsia="Calibri" w:hAnsi="Tahoma" w:cs="Tahoma"/>
          <w:b/>
        </w:rPr>
      </w:pPr>
      <w:r w:rsidRPr="00D36BF4">
        <w:rPr>
          <w:rFonts w:ascii="Tahoma" w:eastAsia="Calibri" w:hAnsi="Tahoma" w:cs="Tahoma"/>
          <w:b/>
        </w:rPr>
        <w:t xml:space="preserve">4.4 Local authority debt recovery processes missing potential moments to help with arrear payments prior to final enforcement of the debt  </w:t>
      </w:r>
    </w:p>
    <w:p w14:paraId="2868B339" w14:textId="77777777" w:rsidR="00D36BF4" w:rsidRPr="00D36BF4" w:rsidRDefault="00D36BF4" w:rsidP="00D36BF4">
      <w:pPr>
        <w:spacing w:after="160" w:line="259" w:lineRule="auto"/>
        <w:rPr>
          <w:rFonts w:ascii="Tahoma" w:eastAsia="Calibri" w:hAnsi="Tahoma" w:cs="Tahoma"/>
        </w:rPr>
      </w:pPr>
      <w:r w:rsidRPr="00D36BF4">
        <w:rPr>
          <w:rFonts w:ascii="Tahoma" w:eastAsia="Calibri" w:hAnsi="Tahoma" w:cs="Tahoma"/>
        </w:rPr>
        <w:t xml:space="preserve">Many find the council tax debt recovery process too aggressive, quick, and lacking in empathy. 50% of people surveyed don’t think it would make any difference to the outcome if they were proactive in contacting the council. Others resist opening mail as they find it triggers anxiety. </w:t>
      </w:r>
      <w:r w:rsidRPr="00D36BF4">
        <w:rPr>
          <w:rFonts w:ascii="Tahoma" w:eastAsia="Calibri" w:hAnsi="Tahoma" w:cs="Tahoma"/>
          <w:bCs/>
        </w:rPr>
        <w:t xml:space="preserve">Clients report a lack of a ‘human touch’ regarding council communication and opportunities for support, with no </w:t>
      </w:r>
      <w:r w:rsidRPr="00D36BF4">
        <w:rPr>
          <w:rFonts w:ascii="Tahoma" w:eastAsia="Calibri" w:hAnsi="Tahoma" w:cs="Tahoma"/>
        </w:rPr>
        <w:t xml:space="preserve">personal contact (in-person or phone call) after a payment has been missed. </w:t>
      </w:r>
    </w:p>
    <w:p w14:paraId="53B052E5" w14:textId="77777777" w:rsidR="00D36BF4" w:rsidRPr="00D36BF4" w:rsidRDefault="00D36BF4" w:rsidP="00D36BF4">
      <w:pPr>
        <w:spacing w:after="160" w:line="259" w:lineRule="auto"/>
        <w:rPr>
          <w:rFonts w:ascii="Tahoma" w:eastAsia="Calibri" w:hAnsi="Tahoma" w:cs="Tahoma"/>
          <w:bCs/>
        </w:rPr>
      </w:pPr>
      <w:r w:rsidRPr="00D36BF4">
        <w:rPr>
          <w:rFonts w:ascii="Tahoma" w:eastAsia="Calibri" w:hAnsi="Tahoma" w:cs="Tahoma"/>
          <w:bCs/>
        </w:rPr>
        <w:t>Proposed Solutions:</w:t>
      </w:r>
      <w:bookmarkStart w:id="0" w:name="_Hlk129266475"/>
    </w:p>
    <w:p w14:paraId="2E68F615" w14:textId="77777777" w:rsidR="00D36BF4" w:rsidRPr="00D36BF4" w:rsidRDefault="00D36BF4" w:rsidP="00D36BF4">
      <w:pPr>
        <w:numPr>
          <w:ilvl w:val="0"/>
          <w:numId w:val="40"/>
        </w:numPr>
        <w:spacing w:after="160" w:line="259" w:lineRule="auto"/>
        <w:contextualSpacing/>
        <w:rPr>
          <w:rFonts w:ascii="Tahoma" w:eastAsia="Calibri" w:hAnsi="Tahoma" w:cs="Tahoma"/>
          <w:bCs/>
        </w:rPr>
      </w:pPr>
      <w:r w:rsidRPr="00D36BF4">
        <w:rPr>
          <w:rFonts w:ascii="Tahoma" w:eastAsia="Calibri" w:hAnsi="Tahoma" w:cs="Tahoma"/>
          <w:bCs/>
        </w:rPr>
        <w:t>Local councils to consider taking a more person-centred approach offering where possible in-person/phone contact.</w:t>
      </w:r>
    </w:p>
    <w:p w14:paraId="0BB543C5" w14:textId="77777777" w:rsidR="00D36BF4" w:rsidRPr="00D36BF4" w:rsidRDefault="00D36BF4" w:rsidP="00D36BF4">
      <w:pPr>
        <w:numPr>
          <w:ilvl w:val="0"/>
          <w:numId w:val="40"/>
        </w:numPr>
        <w:spacing w:after="160" w:line="259" w:lineRule="auto"/>
        <w:contextualSpacing/>
        <w:rPr>
          <w:rFonts w:ascii="Tahoma" w:eastAsia="Calibri" w:hAnsi="Tahoma" w:cs="Tahoma"/>
          <w:bCs/>
        </w:rPr>
      </w:pPr>
      <w:r w:rsidRPr="00D36BF4">
        <w:rPr>
          <w:rFonts w:ascii="Tahoma" w:eastAsia="Calibri" w:hAnsi="Tahoma" w:cs="Tahoma"/>
          <w:bCs/>
        </w:rPr>
        <w:t>Reduce the speed at which the case is passed to the Sheriff Officer.</w:t>
      </w:r>
    </w:p>
    <w:p w14:paraId="43F5A2A0" w14:textId="77777777" w:rsidR="00D36BF4" w:rsidRPr="00D36BF4" w:rsidRDefault="00D36BF4" w:rsidP="00D36BF4">
      <w:pPr>
        <w:numPr>
          <w:ilvl w:val="0"/>
          <w:numId w:val="40"/>
        </w:numPr>
        <w:spacing w:after="160" w:line="259" w:lineRule="auto"/>
        <w:contextualSpacing/>
        <w:rPr>
          <w:rFonts w:ascii="Tahoma" w:eastAsia="Calibri" w:hAnsi="Tahoma" w:cs="Tahoma"/>
          <w:bCs/>
        </w:rPr>
      </w:pPr>
      <w:r w:rsidRPr="00D36BF4">
        <w:rPr>
          <w:rFonts w:ascii="Tahoma" w:eastAsia="Calibri" w:hAnsi="Tahoma" w:cs="Tahoma"/>
          <w:bCs/>
        </w:rPr>
        <w:t>Make the engagement with the Sheriff Officer an opportunity to make a repayment schedule or an opportunity to return to speaking directly with council staff to make such a repayment schedule.</w:t>
      </w:r>
    </w:p>
    <w:p w14:paraId="416CA798" w14:textId="77777777" w:rsidR="00D36BF4" w:rsidRPr="00D36BF4" w:rsidRDefault="00D36BF4" w:rsidP="00D36BF4">
      <w:pPr>
        <w:numPr>
          <w:ilvl w:val="0"/>
          <w:numId w:val="40"/>
        </w:numPr>
        <w:spacing w:after="160" w:line="259" w:lineRule="auto"/>
        <w:contextualSpacing/>
        <w:rPr>
          <w:rFonts w:ascii="Tahoma" w:eastAsia="Calibri" w:hAnsi="Tahoma" w:cs="Tahoma"/>
          <w:bCs/>
        </w:rPr>
      </w:pPr>
      <w:r w:rsidRPr="00D36BF4">
        <w:rPr>
          <w:rFonts w:ascii="Tahoma" w:eastAsia="Calibri" w:hAnsi="Tahoma" w:cs="Tahoma"/>
          <w:bCs/>
        </w:rPr>
        <w:t>There should be no point of no return. Where someone in arrears is willing to engage in repayment it should not matter where they are in the arrears journey, they should always have a route back to someone who can facilitate a repayment plan.</w:t>
      </w:r>
    </w:p>
    <w:bookmarkEnd w:id="0"/>
    <w:p w14:paraId="00665966" w14:textId="77777777" w:rsidR="00D36BF4" w:rsidRDefault="00D36BF4" w:rsidP="00D36BF4">
      <w:pPr>
        <w:numPr>
          <w:ilvl w:val="0"/>
          <w:numId w:val="40"/>
        </w:numPr>
        <w:spacing w:after="160" w:line="259" w:lineRule="auto"/>
        <w:contextualSpacing/>
        <w:rPr>
          <w:rFonts w:ascii="Tahoma" w:eastAsia="Calibri" w:hAnsi="Tahoma" w:cs="Tahoma"/>
          <w:bCs/>
        </w:rPr>
      </w:pPr>
      <w:r w:rsidRPr="00D36BF4">
        <w:rPr>
          <w:rFonts w:ascii="Tahoma" w:eastAsia="Calibri" w:hAnsi="Tahoma" w:cs="Tahoma"/>
          <w:bCs/>
        </w:rPr>
        <w:t xml:space="preserve">Implement the recommendations of good practice contained in the Improvement Service led report Collaborative Council Tax Collection Guide to develop inter-organisational support and strong referral links between key players such as councils, Citizens Advice Bureaux, Sheriff Officers so that help, support and person-centred repayment routes can be developed for those in arrears. </w:t>
      </w:r>
    </w:p>
    <w:p w14:paraId="0B2F935A" w14:textId="77777777" w:rsidR="00657580" w:rsidRDefault="00657580" w:rsidP="00657580">
      <w:pPr>
        <w:spacing w:after="160" w:line="259" w:lineRule="auto"/>
        <w:contextualSpacing/>
        <w:rPr>
          <w:rFonts w:ascii="Tahoma" w:eastAsia="Calibri" w:hAnsi="Tahoma" w:cs="Tahoma"/>
          <w:bCs/>
        </w:rPr>
      </w:pPr>
    </w:p>
    <w:p w14:paraId="548B4929" w14:textId="18F05F3D" w:rsidR="004577B4" w:rsidRDefault="00947675" w:rsidP="00657580">
      <w:pPr>
        <w:spacing w:after="160" w:line="259" w:lineRule="auto"/>
        <w:contextualSpacing/>
        <w:rPr>
          <w:rFonts w:ascii="Tahoma" w:eastAsia="Calibri" w:hAnsi="Tahoma" w:cs="Tahoma"/>
          <w:bCs/>
          <w:sz w:val="20"/>
          <w:szCs w:val="20"/>
        </w:rPr>
      </w:pPr>
      <w:r>
        <w:rPr>
          <w:rFonts w:ascii="Tahoma" w:eastAsia="Calibri" w:hAnsi="Tahoma" w:cs="Tahoma"/>
          <w:bCs/>
          <w:sz w:val="20"/>
          <w:szCs w:val="20"/>
        </w:rPr>
        <w:t>Sarah-Jayne Dunn</w:t>
      </w:r>
      <w:r w:rsidR="00657580" w:rsidRPr="00657580">
        <w:rPr>
          <w:rFonts w:ascii="Tahoma" w:eastAsia="Calibri" w:hAnsi="Tahoma" w:cs="Tahoma"/>
          <w:bCs/>
          <w:sz w:val="20"/>
          <w:szCs w:val="20"/>
        </w:rPr>
        <w:t xml:space="preserve">, Financial Health </w:t>
      </w:r>
      <w:r>
        <w:rPr>
          <w:rFonts w:ascii="Tahoma" w:eastAsia="Calibri" w:hAnsi="Tahoma" w:cs="Tahoma"/>
          <w:bCs/>
          <w:sz w:val="20"/>
          <w:szCs w:val="20"/>
        </w:rPr>
        <w:t>Policy Manager</w:t>
      </w:r>
      <w:r w:rsidR="00657580" w:rsidRPr="00657580">
        <w:rPr>
          <w:rFonts w:ascii="Tahoma" w:eastAsia="Calibri" w:hAnsi="Tahoma" w:cs="Tahoma"/>
          <w:bCs/>
          <w:sz w:val="20"/>
          <w:szCs w:val="20"/>
        </w:rPr>
        <w:t>, Citizens Advice Scotland</w:t>
      </w:r>
    </w:p>
    <w:p w14:paraId="605E9DC2" w14:textId="79F56C08" w:rsidR="00657580" w:rsidRPr="00657580" w:rsidRDefault="00A915E3" w:rsidP="00657580">
      <w:pPr>
        <w:spacing w:after="160" w:line="259" w:lineRule="auto"/>
        <w:contextualSpacing/>
        <w:rPr>
          <w:rFonts w:ascii="Tahoma" w:hAnsi="Tahoma" w:cs="Tahoma"/>
          <w:sz w:val="20"/>
          <w:szCs w:val="20"/>
        </w:rPr>
      </w:pPr>
      <w:r>
        <w:rPr>
          <w:rFonts w:ascii="Tahoma" w:eastAsia="Calibri" w:hAnsi="Tahoma" w:cs="Tahoma"/>
          <w:bCs/>
          <w:sz w:val="20"/>
          <w:szCs w:val="20"/>
        </w:rPr>
        <w:t xml:space="preserve">e: </w:t>
      </w:r>
      <w:hyperlink r:id="rId8" w:history="1">
        <w:r w:rsidR="00947675" w:rsidRPr="0063380F">
          <w:rPr>
            <w:rStyle w:val="Hyperlink"/>
            <w:rFonts w:ascii="Tahoma" w:eastAsia="Calibri" w:hAnsi="Tahoma" w:cs="Tahoma"/>
            <w:bCs/>
            <w:sz w:val="20"/>
            <w:szCs w:val="20"/>
          </w:rPr>
          <w:t>sarah-jayne.dunn@cas.org.uk</w:t>
        </w:r>
      </w:hyperlink>
      <w:r>
        <w:rPr>
          <w:rFonts w:ascii="Tahoma" w:eastAsia="Calibri" w:hAnsi="Tahoma" w:cs="Tahoma"/>
          <w:bCs/>
          <w:sz w:val="20"/>
          <w:szCs w:val="20"/>
        </w:rPr>
        <w:t xml:space="preserve"> </w:t>
      </w:r>
    </w:p>
    <w:sectPr w:rsidR="00657580" w:rsidRPr="00657580" w:rsidSect="00581CEF">
      <w:headerReference w:type="default" r:id="rId9"/>
      <w:footerReference w:type="default" r:id="rId10"/>
      <w:type w:val="continuous"/>
      <w:pgSz w:w="11900" w:h="16840"/>
      <w:pgMar w:top="1418" w:right="567" w:bottom="567" w:left="1134"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020F" w14:textId="77777777" w:rsidR="00DA6A0B" w:rsidRDefault="00DA6A0B" w:rsidP="00BA624B">
      <w:r>
        <w:separator/>
      </w:r>
    </w:p>
  </w:endnote>
  <w:endnote w:type="continuationSeparator" w:id="0">
    <w:p w14:paraId="13A87CC4" w14:textId="77777777" w:rsidR="00DA6A0B" w:rsidRDefault="00DA6A0B" w:rsidP="00BA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charset w:val="00"/>
    <w:family w:val="auto"/>
    <w:pitch w:val="variable"/>
    <w:sig w:usb0="00000001"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1701" w14:textId="77777777" w:rsidR="00463BBA" w:rsidRDefault="00463BBA">
    <w:pPr>
      <w:pStyle w:val="Footer"/>
      <w:jc w:val="right"/>
    </w:pPr>
  </w:p>
  <w:sdt>
    <w:sdtPr>
      <w:id w:val="1590425349"/>
      <w:docPartObj>
        <w:docPartGallery w:val="Page Numbers (Bottom of Page)"/>
        <w:docPartUnique/>
      </w:docPartObj>
    </w:sdtPr>
    <w:sdtEndPr>
      <w:rPr>
        <w:rFonts w:ascii="Tahoma" w:hAnsi="Tahoma" w:cs="Tahoma"/>
        <w:b/>
        <w:noProof/>
        <w:color w:val="FFFFFF" w:themeColor="background1"/>
      </w:rPr>
    </w:sdtEndPr>
    <w:sdtContent>
      <w:p w14:paraId="03C354D6" w14:textId="77777777" w:rsidR="00463BBA" w:rsidRDefault="00463BBA">
        <w:pPr>
          <w:pStyle w:val="Footer"/>
          <w:jc w:val="right"/>
        </w:pPr>
        <w:r w:rsidRPr="00C82C28">
          <w:rPr>
            <w:rFonts w:ascii="Tahoma" w:hAnsi="Tahoma" w:cs="Tahoma"/>
            <w:b/>
            <w:noProof/>
            <w:color w:val="FFFFFF" w:themeColor="background1"/>
            <w:lang w:eastAsia="en-GB"/>
          </w:rPr>
          <w:drawing>
            <wp:anchor distT="0" distB="0" distL="114300" distR="114300" simplePos="0" relativeHeight="251672576" behindDoc="1" locked="0" layoutInCell="1" allowOverlap="1" wp14:anchorId="31D2008E" wp14:editId="606C1BA7">
              <wp:simplePos x="0" y="0"/>
              <wp:positionH relativeFrom="column">
                <wp:posOffset>-745490</wp:posOffset>
              </wp:positionH>
              <wp:positionV relativeFrom="paragraph">
                <wp:posOffset>53975</wp:posOffset>
              </wp:positionV>
              <wp:extent cx="7988300" cy="158273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988300" cy="1582731"/>
                      </a:xfrm>
                      <a:prstGeom prst="rect">
                        <a:avLst/>
                      </a:prstGeom>
                    </pic:spPr>
                  </pic:pic>
                </a:graphicData>
              </a:graphic>
              <wp14:sizeRelH relativeFrom="page">
                <wp14:pctWidth>0</wp14:pctWidth>
              </wp14:sizeRelH>
              <wp14:sizeRelV relativeFrom="page">
                <wp14:pctHeight>0</wp14:pctHeight>
              </wp14:sizeRelV>
            </wp:anchor>
          </w:drawing>
        </w:r>
      </w:p>
      <w:p w14:paraId="779A568D" w14:textId="77777777" w:rsidR="00463BBA" w:rsidRDefault="00463BBA">
        <w:pPr>
          <w:pStyle w:val="Footer"/>
          <w:jc w:val="right"/>
        </w:pPr>
      </w:p>
      <w:p w14:paraId="76F763FE" w14:textId="77777777" w:rsidR="00463BBA" w:rsidRDefault="00463BBA">
        <w:pPr>
          <w:pStyle w:val="Footer"/>
          <w:jc w:val="right"/>
        </w:pPr>
      </w:p>
      <w:p w14:paraId="0BC40262" w14:textId="77777777" w:rsidR="00463BBA" w:rsidRDefault="00463BBA">
        <w:pPr>
          <w:pStyle w:val="Footer"/>
          <w:jc w:val="right"/>
        </w:pPr>
        <w:r>
          <w:rPr>
            <w:noProof/>
            <w:lang w:eastAsia="en-GB"/>
          </w:rPr>
          <mc:AlternateContent>
            <mc:Choice Requires="wps">
              <w:drawing>
                <wp:anchor distT="0" distB="0" distL="114300" distR="114300" simplePos="0" relativeHeight="251676672" behindDoc="0" locked="0" layoutInCell="1" allowOverlap="1" wp14:anchorId="2E6DCE3B" wp14:editId="458D6AE0">
                  <wp:simplePos x="0" y="0"/>
                  <wp:positionH relativeFrom="column">
                    <wp:posOffset>-412115</wp:posOffset>
                  </wp:positionH>
                  <wp:positionV relativeFrom="paragraph">
                    <wp:posOffset>60136</wp:posOffset>
                  </wp:positionV>
                  <wp:extent cx="6315075" cy="182943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829435"/>
                          </a:xfrm>
                          <a:prstGeom prst="rect">
                            <a:avLst/>
                          </a:prstGeom>
                          <a:noFill/>
                          <a:ln w="9525">
                            <a:noFill/>
                            <a:miter lim="800000"/>
                            <a:headEnd/>
                            <a:tailEnd/>
                          </a:ln>
                        </wps:spPr>
                        <wps:txbx>
                          <w:txbxContent>
                            <w:p w14:paraId="5D49EB1D"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77CDAC45" w14:textId="77777777" w:rsidR="00463BBA" w:rsidRPr="00866F87" w:rsidRDefault="00463BBA" w:rsidP="00C4213B">
                              <w:pPr>
                                <w:rPr>
                                  <w:rFonts w:ascii="Tahoma" w:hAnsi="Tahoma" w:cs="Tahoma"/>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DCE3B" id="_x0000_t202" coordsize="21600,21600" o:spt="202" path="m,l,21600r21600,l21600,xe">
                  <v:stroke joinstyle="miter"/>
                  <v:path gradientshapeok="t" o:connecttype="rect"/>
                </v:shapetype>
                <v:shape id="Text Box 2" o:spid="_x0000_s1026" type="#_x0000_t202" style="position:absolute;left:0;text-align:left;margin-left:-32.45pt;margin-top:4.75pt;width:497.25pt;height:14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" filled="f" stroked="f">
                  <v:textbox>
                    <w:txbxContent>
                      <w:p w14:paraId="5D49EB1D"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77CDAC45" w14:textId="77777777" w:rsidR="00463BBA" w:rsidRPr="00866F87" w:rsidRDefault="00463BBA" w:rsidP="00C4213B">
                        <w:pPr>
                          <w:rPr>
                            <w:rFonts w:ascii="Tahoma" w:hAnsi="Tahoma" w:cs="Tahoma"/>
                            <w:color w:val="FFFFFF" w:themeColor="background1"/>
                            <w:sz w:val="20"/>
                            <w:szCs w:val="20"/>
                          </w:rPr>
                        </w:pPr>
                      </w:p>
                    </w:txbxContent>
                  </v:textbox>
                </v:shape>
              </w:pict>
            </mc:Fallback>
          </mc:AlternateContent>
        </w:r>
      </w:p>
      <w:p w14:paraId="799C2DDC" w14:textId="77777777" w:rsidR="00463BBA" w:rsidRPr="00C82C28" w:rsidRDefault="00463BBA">
        <w:pPr>
          <w:pStyle w:val="Footer"/>
          <w:jc w:val="right"/>
          <w:rPr>
            <w:rFonts w:ascii="Tahoma" w:hAnsi="Tahoma" w:cs="Tahoma"/>
            <w:b/>
            <w:color w:val="FFFFFF" w:themeColor="background1"/>
          </w:rPr>
        </w:pPr>
        <w:r w:rsidRPr="008136E5">
          <w:rPr>
            <w:rFonts w:ascii="Tahoma" w:hAnsi="Tahoma" w:cs="Tahoma"/>
            <w:b/>
            <w:color w:val="FFFFFF" w:themeColor="background1"/>
            <w:vertAlign w:val="subscript"/>
          </w:rPr>
          <w:fldChar w:fldCharType="begin"/>
        </w:r>
        <w:r w:rsidRPr="008136E5">
          <w:rPr>
            <w:rFonts w:ascii="Tahoma" w:hAnsi="Tahoma" w:cs="Tahoma"/>
            <w:b/>
            <w:color w:val="FFFFFF" w:themeColor="background1"/>
            <w:vertAlign w:val="subscript"/>
          </w:rPr>
          <w:instrText xml:space="preserve"> PAGE   \* MERGEFORMAT </w:instrText>
        </w:r>
        <w:r w:rsidRPr="008136E5">
          <w:rPr>
            <w:rFonts w:ascii="Tahoma" w:hAnsi="Tahoma" w:cs="Tahoma"/>
            <w:b/>
            <w:color w:val="FFFFFF" w:themeColor="background1"/>
            <w:vertAlign w:val="subscript"/>
          </w:rPr>
          <w:fldChar w:fldCharType="separate"/>
        </w:r>
        <w:r w:rsidR="00372617">
          <w:rPr>
            <w:rFonts w:ascii="Tahoma" w:hAnsi="Tahoma" w:cs="Tahoma"/>
            <w:b/>
            <w:noProof/>
            <w:color w:val="FFFFFF" w:themeColor="background1"/>
            <w:vertAlign w:val="subscript"/>
          </w:rPr>
          <w:t>1</w:t>
        </w:r>
        <w:r w:rsidRPr="008136E5">
          <w:rPr>
            <w:rFonts w:ascii="Tahoma" w:hAnsi="Tahoma" w:cs="Tahoma"/>
            <w:b/>
            <w:noProof/>
            <w:color w:val="FFFFFF" w:themeColor="background1"/>
            <w:vertAlign w:val="subscript"/>
          </w:rPr>
          <w:fldChar w:fldCharType="end"/>
        </w:r>
      </w:p>
    </w:sdtContent>
  </w:sdt>
  <w:p w14:paraId="77983CF7" w14:textId="77777777" w:rsidR="00463BBA" w:rsidRPr="004B06F5" w:rsidRDefault="00463BBA" w:rsidP="004B06F5">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D457" w14:textId="77777777" w:rsidR="00DA6A0B" w:rsidRDefault="00DA6A0B" w:rsidP="00BA624B">
      <w:r>
        <w:separator/>
      </w:r>
    </w:p>
  </w:footnote>
  <w:footnote w:type="continuationSeparator" w:id="0">
    <w:p w14:paraId="135C7913" w14:textId="77777777" w:rsidR="00DA6A0B" w:rsidRDefault="00DA6A0B" w:rsidP="00BA624B">
      <w:r>
        <w:continuationSeparator/>
      </w:r>
    </w:p>
  </w:footnote>
  <w:footnote w:id="1">
    <w:p w14:paraId="6373F830" w14:textId="77777777" w:rsidR="00D36BF4" w:rsidRDefault="00D36BF4" w:rsidP="00D36BF4">
      <w:pPr>
        <w:pStyle w:val="FootnoteText"/>
      </w:pPr>
      <w:r>
        <w:rPr>
          <w:rStyle w:val="FootnoteReference"/>
        </w:rPr>
        <w:footnoteRef/>
      </w:r>
      <w:r>
        <w:t xml:space="preserve"> </w:t>
      </w:r>
      <w:r w:rsidRPr="00883B1A">
        <w:t>Understanding the Drivers Behind the Accrual of Council Tax Arrears, Social Market Research, February 2023.</w:t>
      </w:r>
    </w:p>
  </w:footnote>
  <w:footnote w:id="2">
    <w:p w14:paraId="73054272" w14:textId="76D516F5" w:rsidR="00D36BF4" w:rsidRDefault="00D36BF4" w:rsidP="00D36BF4">
      <w:pPr>
        <w:pStyle w:val="FootnoteText"/>
      </w:pPr>
      <w:r>
        <w:rPr>
          <w:rStyle w:val="FootnoteReference"/>
        </w:rPr>
        <w:footnoteRef/>
      </w:r>
      <w:r>
        <w:t xml:space="preserve"> </w:t>
      </w:r>
      <w:r w:rsidR="00A776A1">
        <w:t xml:space="preserve">On behalf of CAS, YouGov conducted an online survey between </w:t>
      </w:r>
      <w:r w:rsidR="00A776A1" w:rsidRPr="00A776A1">
        <w:t>2nd - 6th March 2023</w:t>
      </w:r>
      <w:r w:rsidR="00A776A1">
        <w:t xml:space="preserve">. </w:t>
      </w:r>
      <w:r w:rsidR="00A776A1" w:rsidRPr="00A776A1">
        <w:t>Total sample size was 1007 adults. The figures have been weighted and are representative of all GB adults (aged 18+).</w:t>
      </w:r>
      <w:r w:rsidR="00A776A1">
        <w:t xml:space="preserve"> </w:t>
      </w:r>
    </w:p>
  </w:footnote>
  <w:footnote w:id="3">
    <w:p w14:paraId="2BD2F6AB" w14:textId="77777777" w:rsidR="00D36BF4" w:rsidRDefault="00D36BF4" w:rsidP="00D36BF4">
      <w:pPr>
        <w:pStyle w:val="FootnoteText"/>
      </w:pPr>
      <w:r>
        <w:rPr>
          <w:rStyle w:val="FootnoteReference"/>
        </w:rPr>
        <w:footnoteRef/>
      </w:r>
      <w:r>
        <w:t xml:space="preserve"> </w:t>
      </w:r>
      <w:r w:rsidRPr="00210AC0">
        <w:t xml:space="preserve">An Analysis of Living Standards in Complex Debt Cases, CAS, Nov 2022. </w:t>
      </w:r>
      <w:hyperlink r:id="rId1" w:history="1">
        <w:r w:rsidRPr="00210AC0">
          <w:rPr>
            <w:rStyle w:val="Hyperlink"/>
          </w:rPr>
          <w:t>https://www.cas.org.uk/publications/analysis-living-standards-complex-debt-cases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72FE" w14:textId="77777777" w:rsidR="00463BBA" w:rsidRPr="00B26906" w:rsidRDefault="00463BBA">
    <w:pPr>
      <w:pStyle w:val="Header"/>
      <w:rPr>
        <w:rFonts w:asciiTheme="majorHAnsi" w:hAnsiTheme="majorHAnsi"/>
      </w:rPr>
    </w:pPr>
    <w:r w:rsidRPr="00B26906">
      <w:rPr>
        <w:rFonts w:asciiTheme="majorHAnsi" w:hAnsiTheme="majorHAnsi" w:cs="Tahoma"/>
        <w:noProof/>
        <w:color w:val="000000" w:themeColor="text1"/>
        <w:sz w:val="18"/>
        <w:szCs w:val="18"/>
        <w:lang w:eastAsia="en-GB"/>
      </w:rPr>
      <w:drawing>
        <wp:anchor distT="0" distB="0" distL="114300" distR="114300" simplePos="0" relativeHeight="251674624" behindDoc="0" locked="0" layoutInCell="1" allowOverlap="1" wp14:anchorId="6E473E55" wp14:editId="3E2F2602">
          <wp:simplePos x="0" y="0"/>
          <wp:positionH relativeFrom="column">
            <wp:posOffset>5697220</wp:posOffset>
          </wp:positionH>
          <wp:positionV relativeFrom="paragraph">
            <wp:posOffset>-99695</wp:posOffset>
          </wp:positionV>
          <wp:extent cx="838200" cy="838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 logo RGB.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0AB8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2E91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7E4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BAC4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307F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08C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48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E815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CF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67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D3EFB"/>
    <w:multiLevelType w:val="hybridMultilevel"/>
    <w:tmpl w:val="EC3672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CE0993"/>
    <w:multiLevelType w:val="hybridMultilevel"/>
    <w:tmpl w:val="F010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73E22"/>
    <w:multiLevelType w:val="hybridMultilevel"/>
    <w:tmpl w:val="B630C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A42247"/>
    <w:multiLevelType w:val="hybridMultilevel"/>
    <w:tmpl w:val="1D94160A"/>
    <w:lvl w:ilvl="0" w:tplc="08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8A6424"/>
    <w:multiLevelType w:val="hybridMultilevel"/>
    <w:tmpl w:val="F8A8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F2574F"/>
    <w:multiLevelType w:val="hybridMultilevel"/>
    <w:tmpl w:val="95E88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F90B51"/>
    <w:multiLevelType w:val="hybridMultilevel"/>
    <w:tmpl w:val="920E8814"/>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733EF6"/>
    <w:multiLevelType w:val="hybridMultilevel"/>
    <w:tmpl w:val="ABF2E384"/>
    <w:lvl w:ilvl="0" w:tplc="299A3D1C">
      <w:start w:val="1"/>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64C38"/>
    <w:multiLevelType w:val="hybridMultilevel"/>
    <w:tmpl w:val="8F647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BE1AC9"/>
    <w:multiLevelType w:val="hybridMultilevel"/>
    <w:tmpl w:val="8F2AE08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65884"/>
    <w:multiLevelType w:val="hybridMultilevel"/>
    <w:tmpl w:val="EF0AEEE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643F7D"/>
    <w:multiLevelType w:val="hybridMultilevel"/>
    <w:tmpl w:val="C06C9622"/>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537B68"/>
    <w:multiLevelType w:val="hybridMultilevel"/>
    <w:tmpl w:val="87D2F9A4"/>
    <w:lvl w:ilvl="0" w:tplc="08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BB4323D"/>
    <w:multiLevelType w:val="hybridMultilevel"/>
    <w:tmpl w:val="A1060428"/>
    <w:lvl w:ilvl="0" w:tplc="08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DD0551"/>
    <w:multiLevelType w:val="hybridMultilevel"/>
    <w:tmpl w:val="42CAC5C2"/>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A6B48"/>
    <w:multiLevelType w:val="hybridMultilevel"/>
    <w:tmpl w:val="0508729A"/>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B6BC7"/>
    <w:multiLevelType w:val="hybridMultilevel"/>
    <w:tmpl w:val="1FEE5822"/>
    <w:lvl w:ilvl="0" w:tplc="6A54AEC2">
      <w:start w:val="1"/>
      <w:numFmt w:val="bullet"/>
      <w:lvlText w:val="›"/>
      <w:lvlJc w:val="left"/>
      <w:pPr>
        <w:ind w:left="720" w:hanging="360"/>
      </w:pPr>
      <w:rPr>
        <w:rFonts w:ascii="Tahoma" w:hAnsi="Tahoma" w:hint="default"/>
        <w:b/>
        <w:color w:val="008D9B"/>
        <w:sz w:val="32"/>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9877A8"/>
    <w:multiLevelType w:val="hybridMultilevel"/>
    <w:tmpl w:val="E39C9ADE"/>
    <w:lvl w:ilvl="0" w:tplc="12665A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A430FDA"/>
    <w:multiLevelType w:val="hybridMultilevel"/>
    <w:tmpl w:val="BCF48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E9666A"/>
    <w:multiLevelType w:val="hybridMultilevel"/>
    <w:tmpl w:val="BD5029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91E6165"/>
    <w:multiLevelType w:val="hybridMultilevel"/>
    <w:tmpl w:val="5238B6E8"/>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BB3ABF"/>
    <w:multiLevelType w:val="hybridMultilevel"/>
    <w:tmpl w:val="BE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32F51"/>
    <w:multiLevelType w:val="hybridMultilevel"/>
    <w:tmpl w:val="254C3FF8"/>
    <w:lvl w:ilvl="0" w:tplc="A5FEA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FA6A57"/>
    <w:multiLevelType w:val="hybridMultilevel"/>
    <w:tmpl w:val="C09E2684"/>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A0663"/>
    <w:multiLevelType w:val="hybridMultilevel"/>
    <w:tmpl w:val="6F80EB3A"/>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B454B"/>
    <w:multiLevelType w:val="hybridMultilevel"/>
    <w:tmpl w:val="00ECD8AC"/>
    <w:lvl w:ilvl="0" w:tplc="FAAAFCBE">
      <w:start w:val="1"/>
      <w:numFmt w:val="decimal"/>
      <w:lvlText w:val="%1."/>
      <w:lvlJc w:val="left"/>
      <w:pPr>
        <w:ind w:left="720" w:hanging="360"/>
      </w:pPr>
      <w:rPr>
        <w:b/>
        <w:color w:val="008D9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D86F00"/>
    <w:multiLevelType w:val="hybridMultilevel"/>
    <w:tmpl w:val="DFA0C2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D60131C"/>
    <w:multiLevelType w:val="hybridMultilevel"/>
    <w:tmpl w:val="B0C04C04"/>
    <w:lvl w:ilvl="0" w:tplc="6A54AEC2">
      <w:start w:val="1"/>
      <w:numFmt w:val="bullet"/>
      <w:lvlText w:val="›"/>
      <w:lvlJc w:val="left"/>
      <w:pPr>
        <w:ind w:left="720" w:hanging="360"/>
      </w:pPr>
      <w:rPr>
        <w:rFonts w:ascii="Tahoma" w:hAnsi="Tahoma" w:hint="default"/>
        <w:b/>
        <w:color w:val="008D9B"/>
        <w:sz w:val="3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055BC"/>
    <w:multiLevelType w:val="hybridMultilevel"/>
    <w:tmpl w:val="C7966154"/>
    <w:lvl w:ilvl="0" w:tplc="6A54AEC2">
      <w:start w:val="1"/>
      <w:numFmt w:val="bullet"/>
      <w:lvlText w:val="›"/>
      <w:lvlJc w:val="left"/>
      <w:pPr>
        <w:ind w:left="720" w:hanging="360"/>
      </w:pPr>
      <w:rPr>
        <w:rFonts w:ascii="Tahoma" w:hAnsi="Tahoma" w:hint="default"/>
        <w:b/>
        <w:color w:val="008D9B"/>
        <w:sz w:val="32"/>
        <w:szCs w:val="24"/>
      </w:rPr>
    </w:lvl>
    <w:lvl w:ilvl="1" w:tplc="6A54AEC2">
      <w:start w:val="1"/>
      <w:numFmt w:val="bullet"/>
      <w:lvlText w:val="›"/>
      <w:lvlJc w:val="left"/>
      <w:pPr>
        <w:ind w:left="1440" w:hanging="360"/>
      </w:pPr>
      <w:rPr>
        <w:rFonts w:ascii="Tahoma" w:hAnsi="Tahoma" w:hint="default"/>
        <w:b/>
        <w:color w:val="008D9B"/>
        <w:sz w:val="32"/>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A83EB9"/>
    <w:multiLevelType w:val="hybridMultilevel"/>
    <w:tmpl w:val="CB2CFB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8A2B66"/>
    <w:multiLevelType w:val="hybridMultilevel"/>
    <w:tmpl w:val="65B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309895">
    <w:abstractNumId w:val="32"/>
  </w:num>
  <w:num w:numId="2" w16cid:durableId="1137724445">
    <w:abstractNumId w:val="12"/>
  </w:num>
  <w:num w:numId="3" w16cid:durableId="775371804">
    <w:abstractNumId w:val="15"/>
  </w:num>
  <w:num w:numId="4" w16cid:durableId="670641733">
    <w:abstractNumId w:val="18"/>
  </w:num>
  <w:num w:numId="5" w16cid:durableId="1542474014">
    <w:abstractNumId w:val="40"/>
  </w:num>
  <w:num w:numId="6" w16cid:durableId="1652294666">
    <w:abstractNumId w:val="10"/>
  </w:num>
  <w:num w:numId="7" w16cid:durableId="288784161">
    <w:abstractNumId w:val="28"/>
  </w:num>
  <w:num w:numId="8" w16cid:durableId="780225387">
    <w:abstractNumId w:val="31"/>
  </w:num>
  <w:num w:numId="9" w16cid:durableId="1239056353">
    <w:abstractNumId w:val="14"/>
  </w:num>
  <w:num w:numId="10" w16cid:durableId="37821554">
    <w:abstractNumId w:val="20"/>
  </w:num>
  <w:num w:numId="11" w16cid:durableId="662857859">
    <w:abstractNumId w:val="21"/>
  </w:num>
  <w:num w:numId="12" w16cid:durableId="577831406">
    <w:abstractNumId w:val="29"/>
  </w:num>
  <w:num w:numId="13" w16cid:durableId="57437828">
    <w:abstractNumId w:val="16"/>
  </w:num>
  <w:num w:numId="14" w16cid:durableId="2028409474">
    <w:abstractNumId w:val="30"/>
  </w:num>
  <w:num w:numId="15" w16cid:durableId="1571233526">
    <w:abstractNumId w:val="25"/>
  </w:num>
  <w:num w:numId="16" w16cid:durableId="57359713">
    <w:abstractNumId w:val="33"/>
  </w:num>
  <w:num w:numId="17" w16cid:durableId="1569996693">
    <w:abstractNumId w:val="19"/>
  </w:num>
  <w:num w:numId="18" w16cid:durableId="1024793361">
    <w:abstractNumId w:val="39"/>
  </w:num>
  <w:num w:numId="19" w16cid:durableId="750665933">
    <w:abstractNumId w:val="26"/>
  </w:num>
  <w:num w:numId="20" w16cid:durableId="506217712">
    <w:abstractNumId w:val="9"/>
  </w:num>
  <w:num w:numId="21" w16cid:durableId="1330720045">
    <w:abstractNumId w:val="7"/>
  </w:num>
  <w:num w:numId="22" w16cid:durableId="1940218300">
    <w:abstractNumId w:val="6"/>
  </w:num>
  <w:num w:numId="23" w16cid:durableId="254558935">
    <w:abstractNumId w:val="5"/>
  </w:num>
  <w:num w:numId="24" w16cid:durableId="2058627615">
    <w:abstractNumId w:val="4"/>
  </w:num>
  <w:num w:numId="25" w16cid:durableId="502862685">
    <w:abstractNumId w:val="8"/>
  </w:num>
  <w:num w:numId="26" w16cid:durableId="1532690967">
    <w:abstractNumId w:val="3"/>
  </w:num>
  <w:num w:numId="27" w16cid:durableId="1405370474">
    <w:abstractNumId w:val="2"/>
  </w:num>
  <w:num w:numId="28" w16cid:durableId="1764377474">
    <w:abstractNumId w:val="1"/>
  </w:num>
  <w:num w:numId="29" w16cid:durableId="961303841">
    <w:abstractNumId w:val="0"/>
  </w:num>
  <w:num w:numId="30" w16cid:durableId="405423918">
    <w:abstractNumId w:val="35"/>
  </w:num>
  <w:num w:numId="31" w16cid:durableId="757755165">
    <w:abstractNumId w:val="17"/>
  </w:num>
  <w:num w:numId="32" w16cid:durableId="824053551">
    <w:abstractNumId w:val="37"/>
  </w:num>
  <w:num w:numId="33" w16cid:durableId="897672935">
    <w:abstractNumId w:val="34"/>
  </w:num>
  <w:num w:numId="34" w16cid:durableId="78336674">
    <w:abstractNumId w:val="24"/>
  </w:num>
  <w:num w:numId="35" w16cid:durableId="761990978">
    <w:abstractNumId w:val="38"/>
  </w:num>
  <w:num w:numId="36" w16cid:durableId="539247326">
    <w:abstractNumId w:val="11"/>
  </w:num>
  <w:num w:numId="37" w16cid:durableId="149104557">
    <w:abstractNumId w:val="27"/>
  </w:num>
  <w:num w:numId="38" w16cid:durableId="1428234493">
    <w:abstractNumId w:val="22"/>
  </w:num>
  <w:num w:numId="39" w16cid:durableId="1214463712">
    <w:abstractNumId w:val="23"/>
  </w:num>
  <w:num w:numId="40" w16cid:durableId="1558975472">
    <w:abstractNumId w:val="13"/>
  </w:num>
  <w:num w:numId="41" w16cid:durableId="13652909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84"/>
    <w:rsid w:val="000014D3"/>
    <w:rsid w:val="000114D8"/>
    <w:rsid w:val="00020F03"/>
    <w:rsid w:val="00033F7E"/>
    <w:rsid w:val="00061D0C"/>
    <w:rsid w:val="00066C0E"/>
    <w:rsid w:val="00085AA8"/>
    <w:rsid w:val="00093A08"/>
    <w:rsid w:val="00097B92"/>
    <w:rsid w:val="000A2138"/>
    <w:rsid w:val="000C7F30"/>
    <w:rsid w:val="000E0C00"/>
    <w:rsid w:val="00103F77"/>
    <w:rsid w:val="00104BDB"/>
    <w:rsid w:val="00120290"/>
    <w:rsid w:val="00120C1A"/>
    <w:rsid w:val="001569DB"/>
    <w:rsid w:val="00165DE4"/>
    <w:rsid w:val="001815F5"/>
    <w:rsid w:val="0019499F"/>
    <w:rsid w:val="001C6E67"/>
    <w:rsid w:val="001E29F9"/>
    <w:rsid w:val="001F6B3A"/>
    <w:rsid w:val="00244196"/>
    <w:rsid w:val="0025608B"/>
    <w:rsid w:val="00257524"/>
    <w:rsid w:val="00282DFD"/>
    <w:rsid w:val="00287384"/>
    <w:rsid w:val="0029336B"/>
    <w:rsid w:val="002B411E"/>
    <w:rsid w:val="002B636F"/>
    <w:rsid w:val="002B6A25"/>
    <w:rsid w:val="002D5E6D"/>
    <w:rsid w:val="00303193"/>
    <w:rsid w:val="003038E9"/>
    <w:rsid w:val="003313A1"/>
    <w:rsid w:val="0033483D"/>
    <w:rsid w:val="003556A0"/>
    <w:rsid w:val="00372617"/>
    <w:rsid w:val="003C7E3A"/>
    <w:rsid w:val="003D06CE"/>
    <w:rsid w:val="003E7D3C"/>
    <w:rsid w:val="00403117"/>
    <w:rsid w:val="00413A1B"/>
    <w:rsid w:val="004209D3"/>
    <w:rsid w:val="00452348"/>
    <w:rsid w:val="004577B4"/>
    <w:rsid w:val="00463BBA"/>
    <w:rsid w:val="004653F1"/>
    <w:rsid w:val="004966B8"/>
    <w:rsid w:val="00496917"/>
    <w:rsid w:val="00497DA8"/>
    <w:rsid w:val="004B06F5"/>
    <w:rsid w:val="004C5EC2"/>
    <w:rsid w:val="004E182C"/>
    <w:rsid w:val="004E3127"/>
    <w:rsid w:val="004E3CC1"/>
    <w:rsid w:val="004F32EE"/>
    <w:rsid w:val="00571E0F"/>
    <w:rsid w:val="00571F39"/>
    <w:rsid w:val="00573513"/>
    <w:rsid w:val="00581CEF"/>
    <w:rsid w:val="005D29BE"/>
    <w:rsid w:val="005D352A"/>
    <w:rsid w:val="005F44E2"/>
    <w:rsid w:val="00627402"/>
    <w:rsid w:val="006314F8"/>
    <w:rsid w:val="00634935"/>
    <w:rsid w:val="00641D59"/>
    <w:rsid w:val="00642ACD"/>
    <w:rsid w:val="00652C2B"/>
    <w:rsid w:val="00656117"/>
    <w:rsid w:val="00657580"/>
    <w:rsid w:val="0068172F"/>
    <w:rsid w:val="006875CE"/>
    <w:rsid w:val="00692523"/>
    <w:rsid w:val="00697062"/>
    <w:rsid w:val="006A5886"/>
    <w:rsid w:val="006C1A30"/>
    <w:rsid w:val="006D5FB5"/>
    <w:rsid w:val="006E185D"/>
    <w:rsid w:val="007005B5"/>
    <w:rsid w:val="00717BD5"/>
    <w:rsid w:val="007372E9"/>
    <w:rsid w:val="00740D48"/>
    <w:rsid w:val="00743F0F"/>
    <w:rsid w:val="007756FD"/>
    <w:rsid w:val="0077581A"/>
    <w:rsid w:val="0077754A"/>
    <w:rsid w:val="00777A64"/>
    <w:rsid w:val="00783C3A"/>
    <w:rsid w:val="0078790D"/>
    <w:rsid w:val="0079578A"/>
    <w:rsid w:val="007A3B99"/>
    <w:rsid w:val="007C311D"/>
    <w:rsid w:val="007C596D"/>
    <w:rsid w:val="007C7A49"/>
    <w:rsid w:val="0080049A"/>
    <w:rsid w:val="00812CE7"/>
    <w:rsid w:val="008136E5"/>
    <w:rsid w:val="008246A8"/>
    <w:rsid w:val="00864F17"/>
    <w:rsid w:val="00866F87"/>
    <w:rsid w:val="008750CF"/>
    <w:rsid w:val="0089013A"/>
    <w:rsid w:val="008B61D1"/>
    <w:rsid w:val="008C114D"/>
    <w:rsid w:val="008E6270"/>
    <w:rsid w:val="00903AF3"/>
    <w:rsid w:val="009259EF"/>
    <w:rsid w:val="00926ABC"/>
    <w:rsid w:val="009309C7"/>
    <w:rsid w:val="00947675"/>
    <w:rsid w:val="00952EDD"/>
    <w:rsid w:val="00965D84"/>
    <w:rsid w:val="0098645C"/>
    <w:rsid w:val="00987E6F"/>
    <w:rsid w:val="00996252"/>
    <w:rsid w:val="009E4B41"/>
    <w:rsid w:val="009E61E1"/>
    <w:rsid w:val="00A06369"/>
    <w:rsid w:val="00A24E11"/>
    <w:rsid w:val="00A278D0"/>
    <w:rsid w:val="00A30216"/>
    <w:rsid w:val="00A33C42"/>
    <w:rsid w:val="00A5136E"/>
    <w:rsid w:val="00A67A68"/>
    <w:rsid w:val="00A776A1"/>
    <w:rsid w:val="00A915E3"/>
    <w:rsid w:val="00AB6CC4"/>
    <w:rsid w:val="00AD196B"/>
    <w:rsid w:val="00AD74E2"/>
    <w:rsid w:val="00AE761E"/>
    <w:rsid w:val="00AF16A0"/>
    <w:rsid w:val="00AF3917"/>
    <w:rsid w:val="00B1368F"/>
    <w:rsid w:val="00B20353"/>
    <w:rsid w:val="00B26906"/>
    <w:rsid w:val="00B50EB3"/>
    <w:rsid w:val="00B64BC2"/>
    <w:rsid w:val="00BA624B"/>
    <w:rsid w:val="00BB1058"/>
    <w:rsid w:val="00BB2135"/>
    <w:rsid w:val="00BC18F4"/>
    <w:rsid w:val="00BC2E36"/>
    <w:rsid w:val="00BC5095"/>
    <w:rsid w:val="00BE1214"/>
    <w:rsid w:val="00BE7643"/>
    <w:rsid w:val="00BF1CC4"/>
    <w:rsid w:val="00C22159"/>
    <w:rsid w:val="00C30F46"/>
    <w:rsid w:val="00C4213B"/>
    <w:rsid w:val="00C55398"/>
    <w:rsid w:val="00C74DB9"/>
    <w:rsid w:val="00C82C28"/>
    <w:rsid w:val="00CA57CF"/>
    <w:rsid w:val="00CB0B30"/>
    <w:rsid w:val="00CC5EE1"/>
    <w:rsid w:val="00CF1329"/>
    <w:rsid w:val="00D009A8"/>
    <w:rsid w:val="00D13F3C"/>
    <w:rsid w:val="00D3259B"/>
    <w:rsid w:val="00D32DAF"/>
    <w:rsid w:val="00D36BF4"/>
    <w:rsid w:val="00D51B1A"/>
    <w:rsid w:val="00D6103C"/>
    <w:rsid w:val="00D641EB"/>
    <w:rsid w:val="00D8040B"/>
    <w:rsid w:val="00DA3500"/>
    <w:rsid w:val="00DA6A0B"/>
    <w:rsid w:val="00DB1C95"/>
    <w:rsid w:val="00DB5B9D"/>
    <w:rsid w:val="00DC1587"/>
    <w:rsid w:val="00DC52E9"/>
    <w:rsid w:val="00DE53C5"/>
    <w:rsid w:val="00DF02CE"/>
    <w:rsid w:val="00E03156"/>
    <w:rsid w:val="00E04576"/>
    <w:rsid w:val="00E0471A"/>
    <w:rsid w:val="00E04A2C"/>
    <w:rsid w:val="00E12197"/>
    <w:rsid w:val="00E1554D"/>
    <w:rsid w:val="00E17735"/>
    <w:rsid w:val="00E23309"/>
    <w:rsid w:val="00E24503"/>
    <w:rsid w:val="00E34DA3"/>
    <w:rsid w:val="00E4551B"/>
    <w:rsid w:val="00E97589"/>
    <w:rsid w:val="00EA5E67"/>
    <w:rsid w:val="00EA6BC1"/>
    <w:rsid w:val="00EE06CF"/>
    <w:rsid w:val="00EE5D7C"/>
    <w:rsid w:val="00EF65E6"/>
    <w:rsid w:val="00F03D67"/>
    <w:rsid w:val="00F129EB"/>
    <w:rsid w:val="00F33234"/>
    <w:rsid w:val="00F46A8E"/>
    <w:rsid w:val="00F47A30"/>
    <w:rsid w:val="00F86807"/>
    <w:rsid w:val="00F87C82"/>
    <w:rsid w:val="00FE3CCF"/>
    <w:rsid w:val="00FF2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7A0D6F"/>
  <w15:docId w15:val="{011924B4-0EDD-434B-9A2D-28ED0E2B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2"/>
  </w:style>
  <w:style w:type="paragraph" w:styleId="Heading1">
    <w:name w:val="heading 1"/>
    <w:basedOn w:val="Normal"/>
    <w:next w:val="Normal"/>
    <w:link w:val="Heading1Char"/>
    <w:uiPriority w:val="9"/>
    <w:qFormat/>
    <w:rsid w:val="00CB0B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E18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18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18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18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18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18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18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18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384"/>
    <w:pPr>
      <w:widowControl w:val="0"/>
      <w:autoSpaceDE w:val="0"/>
      <w:autoSpaceDN w:val="0"/>
      <w:adjustRightInd w:val="0"/>
    </w:pPr>
    <w:rPr>
      <w:rFonts w:ascii="Arial" w:hAnsi="Arial" w:cs="Arial"/>
      <w:color w:val="000000"/>
      <w:lang w:val="en-US"/>
    </w:rPr>
  </w:style>
  <w:style w:type="paragraph" w:styleId="Header">
    <w:name w:val="header"/>
    <w:basedOn w:val="Normal"/>
    <w:link w:val="HeaderChar"/>
    <w:uiPriority w:val="99"/>
    <w:unhideWhenUsed/>
    <w:rsid w:val="00BA624B"/>
    <w:pPr>
      <w:tabs>
        <w:tab w:val="center" w:pos="4320"/>
        <w:tab w:val="right" w:pos="8640"/>
      </w:tabs>
    </w:pPr>
  </w:style>
  <w:style w:type="character" w:customStyle="1" w:styleId="HeaderChar">
    <w:name w:val="Header Char"/>
    <w:basedOn w:val="DefaultParagraphFont"/>
    <w:link w:val="Header"/>
    <w:uiPriority w:val="99"/>
    <w:rsid w:val="00BA624B"/>
  </w:style>
  <w:style w:type="paragraph" w:styleId="Footer">
    <w:name w:val="footer"/>
    <w:basedOn w:val="Normal"/>
    <w:link w:val="FooterChar"/>
    <w:uiPriority w:val="99"/>
    <w:unhideWhenUsed/>
    <w:rsid w:val="00BA624B"/>
    <w:pPr>
      <w:tabs>
        <w:tab w:val="center" w:pos="4320"/>
        <w:tab w:val="right" w:pos="8640"/>
      </w:tabs>
    </w:pPr>
  </w:style>
  <w:style w:type="character" w:customStyle="1" w:styleId="FooterChar">
    <w:name w:val="Footer Char"/>
    <w:basedOn w:val="DefaultParagraphFont"/>
    <w:link w:val="Footer"/>
    <w:uiPriority w:val="99"/>
    <w:rsid w:val="00BA624B"/>
  </w:style>
  <w:style w:type="paragraph" w:styleId="BalloonText">
    <w:name w:val="Balloon Text"/>
    <w:basedOn w:val="Normal"/>
    <w:link w:val="BalloonTextChar"/>
    <w:uiPriority w:val="99"/>
    <w:semiHidden/>
    <w:unhideWhenUsed/>
    <w:rsid w:val="00EE0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6CF"/>
    <w:rPr>
      <w:rFonts w:ascii="Lucida Grande" w:hAnsi="Lucida Grande" w:cs="Lucida Grande"/>
      <w:sz w:val="18"/>
      <w:szCs w:val="18"/>
    </w:rPr>
  </w:style>
  <w:style w:type="character" w:customStyle="1" w:styleId="Heading1Char">
    <w:name w:val="Heading 1 Char"/>
    <w:basedOn w:val="DefaultParagraphFont"/>
    <w:link w:val="Heading1"/>
    <w:uiPriority w:val="9"/>
    <w:rsid w:val="00CB0B3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B0B30"/>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CB0B30"/>
    <w:pPr>
      <w:ind w:left="240"/>
    </w:pPr>
    <w:rPr>
      <w:b/>
      <w:sz w:val="22"/>
      <w:szCs w:val="22"/>
    </w:rPr>
  </w:style>
  <w:style w:type="paragraph" w:styleId="TOC1">
    <w:name w:val="toc 1"/>
    <w:basedOn w:val="Normal"/>
    <w:next w:val="Normal"/>
    <w:autoRedefine/>
    <w:uiPriority w:val="39"/>
    <w:unhideWhenUsed/>
    <w:rsid w:val="00CB0B30"/>
    <w:pPr>
      <w:spacing w:before="120"/>
    </w:pPr>
    <w:rPr>
      <w:b/>
    </w:rPr>
  </w:style>
  <w:style w:type="paragraph" w:styleId="TOC3">
    <w:name w:val="toc 3"/>
    <w:basedOn w:val="Normal"/>
    <w:next w:val="Normal"/>
    <w:autoRedefine/>
    <w:uiPriority w:val="39"/>
    <w:unhideWhenUsed/>
    <w:rsid w:val="00CB0B30"/>
    <w:pPr>
      <w:ind w:left="480"/>
    </w:pPr>
    <w:rPr>
      <w:sz w:val="22"/>
      <w:szCs w:val="22"/>
    </w:rPr>
  </w:style>
  <w:style w:type="paragraph" w:styleId="TOC4">
    <w:name w:val="toc 4"/>
    <w:basedOn w:val="Normal"/>
    <w:next w:val="Normal"/>
    <w:autoRedefine/>
    <w:uiPriority w:val="39"/>
    <w:semiHidden/>
    <w:unhideWhenUsed/>
    <w:rsid w:val="00CB0B30"/>
    <w:pPr>
      <w:ind w:left="720"/>
    </w:pPr>
    <w:rPr>
      <w:sz w:val="20"/>
      <w:szCs w:val="20"/>
    </w:rPr>
  </w:style>
  <w:style w:type="paragraph" w:styleId="TOC5">
    <w:name w:val="toc 5"/>
    <w:basedOn w:val="Normal"/>
    <w:next w:val="Normal"/>
    <w:autoRedefine/>
    <w:uiPriority w:val="39"/>
    <w:semiHidden/>
    <w:unhideWhenUsed/>
    <w:rsid w:val="00CB0B30"/>
    <w:pPr>
      <w:ind w:left="960"/>
    </w:pPr>
    <w:rPr>
      <w:sz w:val="20"/>
      <w:szCs w:val="20"/>
    </w:rPr>
  </w:style>
  <w:style w:type="paragraph" w:styleId="TOC6">
    <w:name w:val="toc 6"/>
    <w:basedOn w:val="Normal"/>
    <w:next w:val="Normal"/>
    <w:autoRedefine/>
    <w:uiPriority w:val="39"/>
    <w:semiHidden/>
    <w:unhideWhenUsed/>
    <w:rsid w:val="00CB0B30"/>
    <w:pPr>
      <w:ind w:left="1200"/>
    </w:pPr>
    <w:rPr>
      <w:sz w:val="20"/>
      <w:szCs w:val="20"/>
    </w:rPr>
  </w:style>
  <w:style w:type="paragraph" w:styleId="TOC7">
    <w:name w:val="toc 7"/>
    <w:basedOn w:val="Normal"/>
    <w:next w:val="Normal"/>
    <w:autoRedefine/>
    <w:uiPriority w:val="39"/>
    <w:semiHidden/>
    <w:unhideWhenUsed/>
    <w:rsid w:val="00CB0B30"/>
    <w:pPr>
      <w:ind w:left="1440"/>
    </w:pPr>
    <w:rPr>
      <w:sz w:val="20"/>
      <w:szCs w:val="20"/>
    </w:rPr>
  </w:style>
  <w:style w:type="paragraph" w:styleId="TOC8">
    <w:name w:val="toc 8"/>
    <w:basedOn w:val="Normal"/>
    <w:next w:val="Normal"/>
    <w:autoRedefine/>
    <w:uiPriority w:val="39"/>
    <w:semiHidden/>
    <w:unhideWhenUsed/>
    <w:rsid w:val="00CB0B30"/>
    <w:pPr>
      <w:ind w:left="1680"/>
    </w:pPr>
    <w:rPr>
      <w:sz w:val="20"/>
      <w:szCs w:val="20"/>
    </w:rPr>
  </w:style>
  <w:style w:type="paragraph" w:styleId="TOC9">
    <w:name w:val="toc 9"/>
    <w:basedOn w:val="Normal"/>
    <w:next w:val="Normal"/>
    <w:autoRedefine/>
    <w:uiPriority w:val="39"/>
    <w:semiHidden/>
    <w:unhideWhenUsed/>
    <w:rsid w:val="00CB0B30"/>
    <w:pPr>
      <w:ind w:left="1920"/>
    </w:pPr>
    <w:rPr>
      <w:sz w:val="20"/>
      <w:szCs w:val="20"/>
    </w:rPr>
  </w:style>
  <w:style w:type="table" w:styleId="TableGrid">
    <w:name w:val="Table Grid"/>
    <w:basedOn w:val="TableNormal"/>
    <w:uiPriority w:val="59"/>
    <w:rsid w:val="0068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C82"/>
    <w:pPr>
      <w:ind w:left="720"/>
      <w:contextualSpacing/>
    </w:pPr>
  </w:style>
  <w:style w:type="character" w:styleId="PageNumber">
    <w:name w:val="page number"/>
    <w:basedOn w:val="DefaultParagraphFont"/>
    <w:uiPriority w:val="99"/>
    <w:semiHidden/>
    <w:unhideWhenUsed/>
    <w:rsid w:val="00497DA8"/>
  </w:style>
  <w:style w:type="table" w:styleId="LightShading-Accent1">
    <w:name w:val="Light Shading Accent 1"/>
    <w:basedOn w:val="TableNormal"/>
    <w:uiPriority w:val="60"/>
    <w:rsid w:val="001C6E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34D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E97589"/>
    <w:rPr>
      <w:color w:val="0000FF" w:themeColor="hyperlink"/>
      <w:u w:val="single"/>
    </w:rPr>
  </w:style>
  <w:style w:type="paragraph" w:styleId="Bibliography">
    <w:name w:val="Bibliography"/>
    <w:basedOn w:val="Normal"/>
    <w:next w:val="Normal"/>
    <w:uiPriority w:val="37"/>
    <w:semiHidden/>
    <w:unhideWhenUsed/>
    <w:rsid w:val="006E185D"/>
  </w:style>
  <w:style w:type="paragraph" w:styleId="BlockText">
    <w:name w:val="Block Text"/>
    <w:basedOn w:val="Normal"/>
    <w:uiPriority w:val="99"/>
    <w:semiHidden/>
    <w:unhideWhenUsed/>
    <w:rsid w:val="006E18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uiPriority w:val="99"/>
    <w:semiHidden/>
    <w:unhideWhenUsed/>
    <w:rsid w:val="006E185D"/>
    <w:pPr>
      <w:spacing w:after="120"/>
    </w:pPr>
  </w:style>
  <w:style w:type="character" w:customStyle="1" w:styleId="BodyTextChar">
    <w:name w:val="Body Text Char"/>
    <w:basedOn w:val="DefaultParagraphFont"/>
    <w:link w:val="BodyText"/>
    <w:uiPriority w:val="99"/>
    <w:semiHidden/>
    <w:rsid w:val="006E185D"/>
  </w:style>
  <w:style w:type="paragraph" w:styleId="BodyText2">
    <w:name w:val="Body Text 2"/>
    <w:basedOn w:val="Normal"/>
    <w:link w:val="BodyText2Char"/>
    <w:uiPriority w:val="99"/>
    <w:semiHidden/>
    <w:unhideWhenUsed/>
    <w:rsid w:val="006E185D"/>
    <w:pPr>
      <w:spacing w:after="120" w:line="480" w:lineRule="auto"/>
    </w:pPr>
  </w:style>
  <w:style w:type="character" w:customStyle="1" w:styleId="BodyText2Char">
    <w:name w:val="Body Text 2 Char"/>
    <w:basedOn w:val="DefaultParagraphFont"/>
    <w:link w:val="BodyText2"/>
    <w:uiPriority w:val="99"/>
    <w:semiHidden/>
    <w:rsid w:val="006E185D"/>
  </w:style>
  <w:style w:type="paragraph" w:styleId="BodyText3">
    <w:name w:val="Body Text 3"/>
    <w:basedOn w:val="Normal"/>
    <w:link w:val="BodyText3Char"/>
    <w:uiPriority w:val="99"/>
    <w:semiHidden/>
    <w:unhideWhenUsed/>
    <w:rsid w:val="006E185D"/>
    <w:pPr>
      <w:spacing w:after="120"/>
    </w:pPr>
    <w:rPr>
      <w:sz w:val="16"/>
      <w:szCs w:val="16"/>
    </w:rPr>
  </w:style>
  <w:style w:type="character" w:customStyle="1" w:styleId="BodyText3Char">
    <w:name w:val="Body Text 3 Char"/>
    <w:basedOn w:val="DefaultParagraphFont"/>
    <w:link w:val="BodyText3"/>
    <w:uiPriority w:val="99"/>
    <w:semiHidden/>
    <w:rsid w:val="006E185D"/>
    <w:rPr>
      <w:sz w:val="16"/>
      <w:szCs w:val="16"/>
    </w:rPr>
  </w:style>
  <w:style w:type="paragraph" w:styleId="BodyTextFirstIndent">
    <w:name w:val="Body Text First Indent"/>
    <w:basedOn w:val="BodyText"/>
    <w:link w:val="BodyTextFirstIndentChar"/>
    <w:uiPriority w:val="99"/>
    <w:semiHidden/>
    <w:unhideWhenUsed/>
    <w:rsid w:val="006E185D"/>
    <w:pPr>
      <w:spacing w:after="0"/>
      <w:ind w:firstLine="360"/>
    </w:pPr>
  </w:style>
  <w:style w:type="character" w:customStyle="1" w:styleId="BodyTextFirstIndentChar">
    <w:name w:val="Body Text First Indent Char"/>
    <w:basedOn w:val="BodyTextChar"/>
    <w:link w:val="BodyTextFirstIndent"/>
    <w:uiPriority w:val="99"/>
    <w:semiHidden/>
    <w:rsid w:val="006E185D"/>
  </w:style>
  <w:style w:type="paragraph" w:styleId="BodyTextIndent">
    <w:name w:val="Body Text Indent"/>
    <w:basedOn w:val="Normal"/>
    <w:link w:val="BodyTextIndentChar"/>
    <w:uiPriority w:val="99"/>
    <w:semiHidden/>
    <w:unhideWhenUsed/>
    <w:rsid w:val="006E185D"/>
    <w:pPr>
      <w:spacing w:after="120"/>
      <w:ind w:left="283"/>
    </w:pPr>
  </w:style>
  <w:style w:type="character" w:customStyle="1" w:styleId="BodyTextIndentChar">
    <w:name w:val="Body Text Indent Char"/>
    <w:basedOn w:val="DefaultParagraphFont"/>
    <w:link w:val="BodyTextIndent"/>
    <w:uiPriority w:val="99"/>
    <w:semiHidden/>
    <w:rsid w:val="006E185D"/>
  </w:style>
  <w:style w:type="paragraph" w:styleId="BodyTextFirstIndent2">
    <w:name w:val="Body Text First Indent 2"/>
    <w:basedOn w:val="BodyTextIndent"/>
    <w:link w:val="BodyTextFirstIndent2Char"/>
    <w:uiPriority w:val="99"/>
    <w:semiHidden/>
    <w:unhideWhenUsed/>
    <w:rsid w:val="006E18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6E185D"/>
  </w:style>
  <w:style w:type="paragraph" w:styleId="BodyTextIndent2">
    <w:name w:val="Body Text Indent 2"/>
    <w:basedOn w:val="Normal"/>
    <w:link w:val="BodyTextIndent2Char"/>
    <w:uiPriority w:val="99"/>
    <w:semiHidden/>
    <w:unhideWhenUsed/>
    <w:rsid w:val="006E185D"/>
    <w:pPr>
      <w:spacing w:after="120" w:line="480" w:lineRule="auto"/>
      <w:ind w:left="283"/>
    </w:pPr>
  </w:style>
  <w:style w:type="character" w:customStyle="1" w:styleId="BodyTextIndent2Char">
    <w:name w:val="Body Text Indent 2 Char"/>
    <w:basedOn w:val="DefaultParagraphFont"/>
    <w:link w:val="BodyTextIndent2"/>
    <w:uiPriority w:val="99"/>
    <w:semiHidden/>
    <w:rsid w:val="006E185D"/>
  </w:style>
  <w:style w:type="paragraph" w:styleId="BodyTextIndent3">
    <w:name w:val="Body Text Indent 3"/>
    <w:basedOn w:val="Normal"/>
    <w:link w:val="BodyTextIndent3Char"/>
    <w:uiPriority w:val="99"/>
    <w:semiHidden/>
    <w:unhideWhenUsed/>
    <w:rsid w:val="006E18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185D"/>
    <w:rPr>
      <w:sz w:val="16"/>
      <w:szCs w:val="16"/>
    </w:rPr>
  </w:style>
  <w:style w:type="paragraph" w:styleId="Caption">
    <w:name w:val="caption"/>
    <w:basedOn w:val="Normal"/>
    <w:next w:val="Normal"/>
    <w:uiPriority w:val="35"/>
    <w:semiHidden/>
    <w:unhideWhenUsed/>
    <w:qFormat/>
    <w:rsid w:val="006E185D"/>
    <w:pPr>
      <w:spacing w:after="200"/>
    </w:pPr>
    <w:rPr>
      <w:b/>
      <w:bCs/>
      <w:color w:val="4F81BD" w:themeColor="accent1"/>
      <w:sz w:val="18"/>
      <w:szCs w:val="18"/>
    </w:rPr>
  </w:style>
  <w:style w:type="paragraph" w:styleId="Closing">
    <w:name w:val="Closing"/>
    <w:basedOn w:val="Normal"/>
    <w:link w:val="ClosingChar"/>
    <w:uiPriority w:val="99"/>
    <w:semiHidden/>
    <w:unhideWhenUsed/>
    <w:rsid w:val="006E185D"/>
    <w:pPr>
      <w:ind w:left="4252"/>
    </w:pPr>
  </w:style>
  <w:style w:type="character" w:customStyle="1" w:styleId="ClosingChar">
    <w:name w:val="Closing Char"/>
    <w:basedOn w:val="DefaultParagraphFont"/>
    <w:link w:val="Closing"/>
    <w:uiPriority w:val="99"/>
    <w:semiHidden/>
    <w:rsid w:val="006E185D"/>
  </w:style>
  <w:style w:type="paragraph" w:styleId="CommentText">
    <w:name w:val="annotation text"/>
    <w:basedOn w:val="Normal"/>
    <w:link w:val="CommentTextChar"/>
    <w:uiPriority w:val="99"/>
    <w:semiHidden/>
    <w:unhideWhenUsed/>
    <w:rsid w:val="006E185D"/>
    <w:rPr>
      <w:sz w:val="20"/>
      <w:szCs w:val="20"/>
    </w:rPr>
  </w:style>
  <w:style w:type="character" w:customStyle="1" w:styleId="CommentTextChar">
    <w:name w:val="Comment Text Char"/>
    <w:basedOn w:val="DefaultParagraphFont"/>
    <w:link w:val="CommentText"/>
    <w:uiPriority w:val="99"/>
    <w:semiHidden/>
    <w:rsid w:val="006E185D"/>
    <w:rPr>
      <w:sz w:val="20"/>
      <w:szCs w:val="20"/>
    </w:rPr>
  </w:style>
  <w:style w:type="paragraph" w:styleId="CommentSubject">
    <w:name w:val="annotation subject"/>
    <w:basedOn w:val="CommentText"/>
    <w:next w:val="CommentText"/>
    <w:link w:val="CommentSubjectChar"/>
    <w:uiPriority w:val="99"/>
    <w:semiHidden/>
    <w:unhideWhenUsed/>
    <w:rsid w:val="006E185D"/>
    <w:rPr>
      <w:b/>
      <w:bCs/>
    </w:rPr>
  </w:style>
  <w:style w:type="character" w:customStyle="1" w:styleId="CommentSubjectChar">
    <w:name w:val="Comment Subject Char"/>
    <w:basedOn w:val="CommentTextChar"/>
    <w:link w:val="CommentSubject"/>
    <w:uiPriority w:val="99"/>
    <w:semiHidden/>
    <w:rsid w:val="006E185D"/>
    <w:rPr>
      <w:b/>
      <w:bCs/>
      <w:sz w:val="20"/>
      <w:szCs w:val="20"/>
    </w:rPr>
  </w:style>
  <w:style w:type="paragraph" w:styleId="Date">
    <w:name w:val="Date"/>
    <w:basedOn w:val="Normal"/>
    <w:next w:val="Normal"/>
    <w:link w:val="DateChar"/>
    <w:uiPriority w:val="99"/>
    <w:semiHidden/>
    <w:unhideWhenUsed/>
    <w:rsid w:val="006E185D"/>
  </w:style>
  <w:style w:type="character" w:customStyle="1" w:styleId="DateChar">
    <w:name w:val="Date Char"/>
    <w:basedOn w:val="DefaultParagraphFont"/>
    <w:link w:val="Date"/>
    <w:uiPriority w:val="99"/>
    <w:semiHidden/>
    <w:rsid w:val="006E185D"/>
  </w:style>
  <w:style w:type="paragraph" w:styleId="DocumentMap">
    <w:name w:val="Document Map"/>
    <w:basedOn w:val="Normal"/>
    <w:link w:val="DocumentMapChar"/>
    <w:uiPriority w:val="99"/>
    <w:semiHidden/>
    <w:unhideWhenUsed/>
    <w:rsid w:val="006E185D"/>
    <w:rPr>
      <w:rFonts w:ascii="Tahoma" w:hAnsi="Tahoma" w:cs="Tahoma"/>
      <w:sz w:val="16"/>
      <w:szCs w:val="16"/>
    </w:rPr>
  </w:style>
  <w:style w:type="character" w:customStyle="1" w:styleId="DocumentMapChar">
    <w:name w:val="Document Map Char"/>
    <w:basedOn w:val="DefaultParagraphFont"/>
    <w:link w:val="DocumentMap"/>
    <w:uiPriority w:val="99"/>
    <w:semiHidden/>
    <w:rsid w:val="006E185D"/>
    <w:rPr>
      <w:rFonts w:ascii="Tahoma" w:hAnsi="Tahoma" w:cs="Tahoma"/>
      <w:sz w:val="16"/>
      <w:szCs w:val="16"/>
    </w:rPr>
  </w:style>
  <w:style w:type="paragraph" w:styleId="E-mailSignature">
    <w:name w:val="E-mail Signature"/>
    <w:basedOn w:val="Normal"/>
    <w:link w:val="E-mailSignatureChar"/>
    <w:uiPriority w:val="99"/>
    <w:semiHidden/>
    <w:unhideWhenUsed/>
    <w:rsid w:val="006E185D"/>
  </w:style>
  <w:style w:type="character" w:customStyle="1" w:styleId="E-mailSignatureChar">
    <w:name w:val="E-mail Signature Char"/>
    <w:basedOn w:val="DefaultParagraphFont"/>
    <w:link w:val="E-mailSignature"/>
    <w:uiPriority w:val="99"/>
    <w:semiHidden/>
    <w:rsid w:val="006E185D"/>
  </w:style>
  <w:style w:type="paragraph" w:styleId="EndnoteText">
    <w:name w:val="endnote text"/>
    <w:basedOn w:val="Normal"/>
    <w:link w:val="EndnoteTextChar"/>
    <w:uiPriority w:val="99"/>
    <w:semiHidden/>
    <w:unhideWhenUsed/>
    <w:rsid w:val="006E185D"/>
    <w:rPr>
      <w:sz w:val="20"/>
      <w:szCs w:val="20"/>
    </w:rPr>
  </w:style>
  <w:style w:type="character" w:customStyle="1" w:styleId="EndnoteTextChar">
    <w:name w:val="Endnote Text Char"/>
    <w:basedOn w:val="DefaultParagraphFont"/>
    <w:link w:val="EndnoteText"/>
    <w:uiPriority w:val="99"/>
    <w:semiHidden/>
    <w:rsid w:val="006E185D"/>
    <w:rPr>
      <w:sz w:val="20"/>
      <w:szCs w:val="20"/>
    </w:rPr>
  </w:style>
  <w:style w:type="paragraph" w:styleId="EnvelopeAddress">
    <w:name w:val="envelope address"/>
    <w:basedOn w:val="Normal"/>
    <w:uiPriority w:val="99"/>
    <w:semiHidden/>
    <w:unhideWhenUsed/>
    <w:rsid w:val="006E18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18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185D"/>
    <w:rPr>
      <w:sz w:val="20"/>
      <w:szCs w:val="20"/>
    </w:rPr>
  </w:style>
  <w:style w:type="character" w:customStyle="1" w:styleId="FootnoteTextChar">
    <w:name w:val="Footnote Text Char"/>
    <w:basedOn w:val="DefaultParagraphFont"/>
    <w:link w:val="FootnoteText"/>
    <w:uiPriority w:val="99"/>
    <w:semiHidden/>
    <w:rsid w:val="006E185D"/>
    <w:rPr>
      <w:sz w:val="20"/>
      <w:szCs w:val="20"/>
    </w:rPr>
  </w:style>
  <w:style w:type="character" w:customStyle="1" w:styleId="Heading2Char">
    <w:name w:val="Heading 2 Char"/>
    <w:basedOn w:val="DefaultParagraphFont"/>
    <w:link w:val="Heading2"/>
    <w:uiPriority w:val="9"/>
    <w:semiHidden/>
    <w:rsid w:val="006E18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8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18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18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18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18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18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185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E185D"/>
    <w:rPr>
      <w:i/>
      <w:iCs/>
    </w:rPr>
  </w:style>
  <w:style w:type="character" w:customStyle="1" w:styleId="HTMLAddressChar">
    <w:name w:val="HTML Address Char"/>
    <w:basedOn w:val="DefaultParagraphFont"/>
    <w:link w:val="HTMLAddress"/>
    <w:uiPriority w:val="99"/>
    <w:semiHidden/>
    <w:rsid w:val="006E185D"/>
    <w:rPr>
      <w:i/>
      <w:iCs/>
    </w:rPr>
  </w:style>
  <w:style w:type="paragraph" w:styleId="HTMLPreformatted">
    <w:name w:val="HTML Preformatted"/>
    <w:basedOn w:val="Normal"/>
    <w:link w:val="HTMLPreformattedChar"/>
    <w:uiPriority w:val="99"/>
    <w:semiHidden/>
    <w:unhideWhenUsed/>
    <w:rsid w:val="006E18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185D"/>
    <w:rPr>
      <w:rFonts w:ascii="Consolas" w:hAnsi="Consolas"/>
      <w:sz w:val="20"/>
      <w:szCs w:val="20"/>
    </w:rPr>
  </w:style>
  <w:style w:type="paragraph" w:styleId="Index1">
    <w:name w:val="index 1"/>
    <w:basedOn w:val="Normal"/>
    <w:next w:val="Normal"/>
    <w:autoRedefine/>
    <w:uiPriority w:val="99"/>
    <w:semiHidden/>
    <w:unhideWhenUsed/>
    <w:rsid w:val="006E185D"/>
    <w:pPr>
      <w:ind w:left="240" w:hanging="240"/>
    </w:pPr>
  </w:style>
  <w:style w:type="paragraph" w:styleId="Index2">
    <w:name w:val="index 2"/>
    <w:basedOn w:val="Normal"/>
    <w:next w:val="Normal"/>
    <w:autoRedefine/>
    <w:uiPriority w:val="99"/>
    <w:semiHidden/>
    <w:unhideWhenUsed/>
    <w:rsid w:val="006E185D"/>
    <w:pPr>
      <w:ind w:left="480" w:hanging="240"/>
    </w:pPr>
  </w:style>
  <w:style w:type="paragraph" w:styleId="Index3">
    <w:name w:val="index 3"/>
    <w:basedOn w:val="Normal"/>
    <w:next w:val="Normal"/>
    <w:autoRedefine/>
    <w:uiPriority w:val="99"/>
    <w:semiHidden/>
    <w:unhideWhenUsed/>
    <w:rsid w:val="006E185D"/>
    <w:pPr>
      <w:ind w:left="720" w:hanging="240"/>
    </w:pPr>
  </w:style>
  <w:style w:type="paragraph" w:styleId="Index4">
    <w:name w:val="index 4"/>
    <w:basedOn w:val="Normal"/>
    <w:next w:val="Normal"/>
    <w:autoRedefine/>
    <w:uiPriority w:val="99"/>
    <w:semiHidden/>
    <w:unhideWhenUsed/>
    <w:rsid w:val="006E185D"/>
    <w:pPr>
      <w:ind w:left="960" w:hanging="240"/>
    </w:pPr>
  </w:style>
  <w:style w:type="paragraph" w:styleId="Index5">
    <w:name w:val="index 5"/>
    <w:basedOn w:val="Normal"/>
    <w:next w:val="Normal"/>
    <w:autoRedefine/>
    <w:uiPriority w:val="99"/>
    <w:semiHidden/>
    <w:unhideWhenUsed/>
    <w:rsid w:val="006E185D"/>
    <w:pPr>
      <w:ind w:left="1200" w:hanging="240"/>
    </w:pPr>
  </w:style>
  <w:style w:type="paragraph" w:styleId="Index6">
    <w:name w:val="index 6"/>
    <w:basedOn w:val="Normal"/>
    <w:next w:val="Normal"/>
    <w:autoRedefine/>
    <w:uiPriority w:val="99"/>
    <w:semiHidden/>
    <w:unhideWhenUsed/>
    <w:rsid w:val="006E185D"/>
    <w:pPr>
      <w:ind w:left="1440" w:hanging="240"/>
    </w:pPr>
  </w:style>
  <w:style w:type="paragraph" w:styleId="Index7">
    <w:name w:val="index 7"/>
    <w:basedOn w:val="Normal"/>
    <w:next w:val="Normal"/>
    <w:autoRedefine/>
    <w:uiPriority w:val="99"/>
    <w:semiHidden/>
    <w:unhideWhenUsed/>
    <w:rsid w:val="006E185D"/>
    <w:pPr>
      <w:ind w:left="1680" w:hanging="240"/>
    </w:pPr>
  </w:style>
  <w:style w:type="paragraph" w:styleId="Index8">
    <w:name w:val="index 8"/>
    <w:basedOn w:val="Normal"/>
    <w:next w:val="Normal"/>
    <w:autoRedefine/>
    <w:uiPriority w:val="99"/>
    <w:semiHidden/>
    <w:unhideWhenUsed/>
    <w:rsid w:val="006E185D"/>
    <w:pPr>
      <w:ind w:left="1920" w:hanging="240"/>
    </w:pPr>
  </w:style>
  <w:style w:type="paragraph" w:styleId="Index9">
    <w:name w:val="index 9"/>
    <w:basedOn w:val="Normal"/>
    <w:next w:val="Normal"/>
    <w:autoRedefine/>
    <w:uiPriority w:val="99"/>
    <w:semiHidden/>
    <w:unhideWhenUsed/>
    <w:rsid w:val="006E185D"/>
    <w:pPr>
      <w:ind w:left="2160" w:hanging="240"/>
    </w:pPr>
  </w:style>
  <w:style w:type="paragraph" w:styleId="IndexHeading">
    <w:name w:val="index heading"/>
    <w:basedOn w:val="Normal"/>
    <w:next w:val="Index1"/>
    <w:uiPriority w:val="99"/>
    <w:semiHidden/>
    <w:unhideWhenUsed/>
    <w:rsid w:val="006E18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18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185D"/>
    <w:rPr>
      <w:b/>
      <w:bCs/>
      <w:i/>
      <w:iCs/>
      <w:color w:val="4F81BD" w:themeColor="accent1"/>
    </w:rPr>
  </w:style>
  <w:style w:type="paragraph" w:styleId="List">
    <w:name w:val="List"/>
    <w:basedOn w:val="Normal"/>
    <w:uiPriority w:val="99"/>
    <w:semiHidden/>
    <w:unhideWhenUsed/>
    <w:rsid w:val="006E185D"/>
    <w:pPr>
      <w:ind w:left="283" w:hanging="283"/>
      <w:contextualSpacing/>
    </w:pPr>
  </w:style>
  <w:style w:type="paragraph" w:styleId="List2">
    <w:name w:val="List 2"/>
    <w:basedOn w:val="Normal"/>
    <w:uiPriority w:val="99"/>
    <w:semiHidden/>
    <w:unhideWhenUsed/>
    <w:rsid w:val="006E185D"/>
    <w:pPr>
      <w:ind w:left="566" w:hanging="283"/>
      <w:contextualSpacing/>
    </w:pPr>
  </w:style>
  <w:style w:type="paragraph" w:styleId="List3">
    <w:name w:val="List 3"/>
    <w:basedOn w:val="Normal"/>
    <w:uiPriority w:val="99"/>
    <w:semiHidden/>
    <w:unhideWhenUsed/>
    <w:rsid w:val="006E185D"/>
    <w:pPr>
      <w:ind w:left="849" w:hanging="283"/>
      <w:contextualSpacing/>
    </w:pPr>
  </w:style>
  <w:style w:type="paragraph" w:styleId="List4">
    <w:name w:val="List 4"/>
    <w:basedOn w:val="Normal"/>
    <w:uiPriority w:val="99"/>
    <w:semiHidden/>
    <w:unhideWhenUsed/>
    <w:rsid w:val="006E185D"/>
    <w:pPr>
      <w:ind w:left="1132" w:hanging="283"/>
      <w:contextualSpacing/>
    </w:pPr>
  </w:style>
  <w:style w:type="paragraph" w:styleId="List5">
    <w:name w:val="List 5"/>
    <w:basedOn w:val="Normal"/>
    <w:uiPriority w:val="99"/>
    <w:semiHidden/>
    <w:unhideWhenUsed/>
    <w:rsid w:val="006E185D"/>
    <w:pPr>
      <w:ind w:left="1415" w:hanging="283"/>
      <w:contextualSpacing/>
    </w:pPr>
  </w:style>
  <w:style w:type="paragraph" w:styleId="ListBullet">
    <w:name w:val="List Bullet"/>
    <w:basedOn w:val="Normal"/>
    <w:uiPriority w:val="99"/>
    <w:semiHidden/>
    <w:unhideWhenUsed/>
    <w:rsid w:val="006E185D"/>
    <w:pPr>
      <w:numPr>
        <w:numId w:val="20"/>
      </w:numPr>
      <w:contextualSpacing/>
    </w:pPr>
  </w:style>
  <w:style w:type="paragraph" w:styleId="ListBullet2">
    <w:name w:val="List Bullet 2"/>
    <w:basedOn w:val="Normal"/>
    <w:uiPriority w:val="99"/>
    <w:semiHidden/>
    <w:unhideWhenUsed/>
    <w:rsid w:val="006E185D"/>
    <w:pPr>
      <w:numPr>
        <w:numId w:val="21"/>
      </w:numPr>
      <w:contextualSpacing/>
    </w:pPr>
  </w:style>
  <w:style w:type="paragraph" w:styleId="ListBullet3">
    <w:name w:val="List Bullet 3"/>
    <w:basedOn w:val="Normal"/>
    <w:uiPriority w:val="99"/>
    <w:semiHidden/>
    <w:unhideWhenUsed/>
    <w:rsid w:val="006E185D"/>
    <w:pPr>
      <w:numPr>
        <w:numId w:val="22"/>
      </w:numPr>
      <w:contextualSpacing/>
    </w:pPr>
  </w:style>
  <w:style w:type="paragraph" w:styleId="ListBullet4">
    <w:name w:val="List Bullet 4"/>
    <w:basedOn w:val="Normal"/>
    <w:uiPriority w:val="99"/>
    <w:semiHidden/>
    <w:unhideWhenUsed/>
    <w:rsid w:val="006E185D"/>
    <w:pPr>
      <w:numPr>
        <w:numId w:val="23"/>
      </w:numPr>
      <w:contextualSpacing/>
    </w:pPr>
  </w:style>
  <w:style w:type="paragraph" w:styleId="ListBullet5">
    <w:name w:val="List Bullet 5"/>
    <w:basedOn w:val="Normal"/>
    <w:uiPriority w:val="99"/>
    <w:semiHidden/>
    <w:unhideWhenUsed/>
    <w:rsid w:val="006E185D"/>
    <w:pPr>
      <w:numPr>
        <w:numId w:val="24"/>
      </w:numPr>
      <w:contextualSpacing/>
    </w:pPr>
  </w:style>
  <w:style w:type="paragraph" w:styleId="ListContinue">
    <w:name w:val="List Continue"/>
    <w:basedOn w:val="Normal"/>
    <w:uiPriority w:val="99"/>
    <w:semiHidden/>
    <w:unhideWhenUsed/>
    <w:rsid w:val="006E185D"/>
    <w:pPr>
      <w:spacing w:after="120"/>
      <w:ind w:left="283"/>
      <w:contextualSpacing/>
    </w:pPr>
  </w:style>
  <w:style w:type="paragraph" w:styleId="ListContinue2">
    <w:name w:val="List Continue 2"/>
    <w:basedOn w:val="Normal"/>
    <w:uiPriority w:val="99"/>
    <w:semiHidden/>
    <w:unhideWhenUsed/>
    <w:rsid w:val="006E185D"/>
    <w:pPr>
      <w:spacing w:after="120"/>
      <w:ind w:left="566"/>
      <w:contextualSpacing/>
    </w:pPr>
  </w:style>
  <w:style w:type="paragraph" w:styleId="ListContinue3">
    <w:name w:val="List Continue 3"/>
    <w:basedOn w:val="Normal"/>
    <w:uiPriority w:val="99"/>
    <w:semiHidden/>
    <w:unhideWhenUsed/>
    <w:rsid w:val="006E185D"/>
    <w:pPr>
      <w:spacing w:after="120"/>
      <w:ind w:left="849"/>
      <w:contextualSpacing/>
    </w:pPr>
  </w:style>
  <w:style w:type="paragraph" w:styleId="ListContinue4">
    <w:name w:val="List Continue 4"/>
    <w:basedOn w:val="Normal"/>
    <w:uiPriority w:val="99"/>
    <w:semiHidden/>
    <w:unhideWhenUsed/>
    <w:rsid w:val="006E185D"/>
    <w:pPr>
      <w:spacing w:after="120"/>
      <w:ind w:left="1132"/>
      <w:contextualSpacing/>
    </w:pPr>
  </w:style>
  <w:style w:type="paragraph" w:styleId="ListContinue5">
    <w:name w:val="List Continue 5"/>
    <w:basedOn w:val="Normal"/>
    <w:uiPriority w:val="99"/>
    <w:semiHidden/>
    <w:unhideWhenUsed/>
    <w:rsid w:val="006E185D"/>
    <w:pPr>
      <w:spacing w:after="120"/>
      <w:ind w:left="1415"/>
      <w:contextualSpacing/>
    </w:pPr>
  </w:style>
  <w:style w:type="paragraph" w:styleId="ListNumber">
    <w:name w:val="List Number"/>
    <w:basedOn w:val="Normal"/>
    <w:uiPriority w:val="99"/>
    <w:semiHidden/>
    <w:unhideWhenUsed/>
    <w:rsid w:val="006E185D"/>
    <w:pPr>
      <w:numPr>
        <w:numId w:val="25"/>
      </w:numPr>
      <w:contextualSpacing/>
    </w:pPr>
  </w:style>
  <w:style w:type="paragraph" w:styleId="ListNumber2">
    <w:name w:val="List Number 2"/>
    <w:basedOn w:val="Normal"/>
    <w:uiPriority w:val="99"/>
    <w:semiHidden/>
    <w:unhideWhenUsed/>
    <w:rsid w:val="006E185D"/>
    <w:pPr>
      <w:numPr>
        <w:numId w:val="26"/>
      </w:numPr>
      <w:contextualSpacing/>
    </w:pPr>
  </w:style>
  <w:style w:type="paragraph" w:styleId="ListNumber3">
    <w:name w:val="List Number 3"/>
    <w:basedOn w:val="Normal"/>
    <w:uiPriority w:val="99"/>
    <w:semiHidden/>
    <w:unhideWhenUsed/>
    <w:rsid w:val="006E185D"/>
    <w:pPr>
      <w:numPr>
        <w:numId w:val="27"/>
      </w:numPr>
      <w:contextualSpacing/>
    </w:pPr>
  </w:style>
  <w:style w:type="paragraph" w:styleId="ListNumber4">
    <w:name w:val="List Number 4"/>
    <w:basedOn w:val="Normal"/>
    <w:uiPriority w:val="99"/>
    <w:semiHidden/>
    <w:unhideWhenUsed/>
    <w:rsid w:val="006E185D"/>
    <w:pPr>
      <w:numPr>
        <w:numId w:val="28"/>
      </w:numPr>
      <w:contextualSpacing/>
    </w:pPr>
  </w:style>
  <w:style w:type="paragraph" w:styleId="ListNumber5">
    <w:name w:val="List Number 5"/>
    <w:basedOn w:val="Normal"/>
    <w:uiPriority w:val="99"/>
    <w:semiHidden/>
    <w:unhideWhenUsed/>
    <w:rsid w:val="006E185D"/>
    <w:pPr>
      <w:numPr>
        <w:numId w:val="29"/>
      </w:numPr>
      <w:contextualSpacing/>
    </w:pPr>
  </w:style>
  <w:style w:type="paragraph" w:styleId="MacroText">
    <w:name w:val="macro"/>
    <w:link w:val="MacroTextChar"/>
    <w:uiPriority w:val="99"/>
    <w:semiHidden/>
    <w:unhideWhenUsed/>
    <w:rsid w:val="006E18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E185D"/>
    <w:rPr>
      <w:rFonts w:ascii="Consolas" w:hAnsi="Consolas"/>
      <w:sz w:val="20"/>
      <w:szCs w:val="20"/>
    </w:rPr>
  </w:style>
  <w:style w:type="paragraph" w:styleId="MessageHeader">
    <w:name w:val="Message Header"/>
    <w:basedOn w:val="Normal"/>
    <w:link w:val="MessageHeaderChar"/>
    <w:uiPriority w:val="99"/>
    <w:semiHidden/>
    <w:unhideWhenUsed/>
    <w:rsid w:val="006E18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185D"/>
    <w:rPr>
      <w:rFonts w:asciiTheme="majorHAnsi" w:eastAsiaTheme="majorEastAsia" w:hAnsiTheme="majorHAnsi" w:cstheme="majorBidi"/>
      <w:shd w:val="pct20" w:color="auto" w:fill="auto"/>
    </w:rPr>
  </w:style>
  <w:style w:type="paragraph" w:styleId="NoSpacing">
    <w:name w:val="No Spacing"/>
    <w:uiPriority w:val="1"/>
    <w:qFormat/>
    <w:rsid w:val="006E185D"/>
  </w:style>
  <w:style w:type="paragraph" w:styleId="NormalWeb">
    <w:name w:val="Normal (Web)"/>
    <w:basedOn w:val="Normal"/>
    <w:uiPriority w:val="99"/>
    <w:semiHidden/>
    <w:unhideWhenUsed/>
    <w:rsid w:val="006E185D"/>
    <w:rPr>
      <w:rFonts w:ascii="Times New Roman" w:hAnsi="Times New Roman" w:cs="Times New Roman"/>
    </w:rPr>
  </w:style>
  <w:style w:type="paragraph" w:styleId="NormalIndent">
    <w:name w:val="Normal Indent"/>
    <w:basedOn w:val="Normal"/>
    <w:uiPriority w:val="99"/>
    <w:semiHidden/>
    <w:unhideWhenUsed/>
    <w:rsid w:val="006E185D"/>
    <w:pPr>
      <w:ind w:left="720"/>
    </w:pPr>
  </w:style>
  <w:style w:type="paragraph" w:styleId="NoteHeading">
    <w:name w:val="Note Heading"/>
    <w:basedOn w:val="Normal"/>
    <w:next w:val="Normal"/>
    <w:link w:val="NoteHeadingChar"/>
    <w:uiPriority w:val="99"/>
    <w:semiHidden/>
    <w:unhideWhenUsed/>
    <w:rsid w:val="006E185D"/>
  </w:style>
  <w:style w:type="character" w:customStyle="1" w:styleId="NoteHeadingChar">
    <w:name w:val="Note Heading Char"/>
    <w:basedOn w:val="DefaultParagraphFont"/>
    <w:link w:val="NoteHeading"/>
    <w:uiPriority w:val="99"/>
    <w:semiHidden/>
    <w:rsid w:val="006E185D"/>
  </w:style>
  <w:style w:type="paragraph" w:styleId="PlainText">
    <w:name w:val="Plain Text"/>
    <w:basedOn w:val="Normal"/>
    <w:link w:val="PlainTextChar"/>
    <w:uiPriority w:val="99"/>
    <w:semiHidden/>
    <w:unhideWhenUsed/>
    <w:rsid w:val="006E185D"/>
    <w:rPr>
      <w:rFonts w:ascii="Consolas" w:hAnsi="Consolas"/>
      <w:sz w:val="21"/>
      <w:szCs w:val="21"/>
    </w:rPr>
  </w:style>
  <w:style w:type="character" w:customStyle="1" w:styleId="PlainTextChar">
    <w:name w:val="Plain Text Char"/>
    <w:basedOn w:val="DefaultParagraphFont"/>
    <w:link w:val="PlainText"/>
    <w:uiPriority w:val="99"/>
    <w:semiHidden/>
    <w:rsid w:val="006E185D"/>
    <w:rPr>
      <w:rFonts w:ascii="Consolas" w:hAnsi="Consolas"/>
      <w:sz w:val="21"/>
      <w:szCs w:val="21"/>
    </w:rPr>
  </w:style>
  <w:style w:type="paragraph" w:styleId="Quote">
    <w:name w:val="Quote"/>
    <w:basedOn w:val="Normal"/>
    <w:next w:val="Normal"/>
    <w:link w:val="QuoteChar"/>
    <w:uiPriority w:val="29"/>
    <w:qFormat/>
    <w:rsid w:val="006E185D"/>
    <w:rPr>
      <w:i/>
      <w:iCs/>
      <w:color w:val="000000" w:themeColor="text1"/>
    </w:rPr>
  </w:style>
  <w:style w:type="character" w:customStyle="1" w:styleId="QuoteChar">
    <w:name w:val="Quote Char"/>
    <w:basedOn w:val="DefaultParagraphFont"/>
    <w:link w:val="Quote"/>
    <w:uiPriority w:val="29"/>
    <w:rsid w:val="006E185D"/>
    <w:rPr>
      <w:i/>
      <w:iCs/>
      <w:color w:val="000000" w:themeColor="text1"/>
    </w:rPr>
  </w:style>
  <w:style w:type="paragraph" w:styleId="Salutation">
    <w:name w:val="Salutation"/>
    <w:basedOn w:val="Normal"/>
    <w:next w:val="Normal"/>
    <w:link w:val="SalutationChar"/>
    <w:uiPriority w:val="99"/>
    <w:semiHidden/>
    <w:unhideWhenUsed/>
    <w:rsid w:val="006E185D"/>
  </w:style>
  <w:style w:type="character" w:customStyle="1" w:styleId="SalutationChar">
    <w:name w:val="Salutation Char"/>
    <w:basedOn w:val="DefaultParagraphFont"/>
    <w:link w:val="Salutation"/>
    <w:uiPriority w:val="99"/>
    <w:semiHidden/>
    <w:rsid w:val="006E185D"/>
  </w:style>
  <w:style w:type="paragraph" w:styleId="Signature">
    <w:name w:val="Signature"/>
    <w:basedOn w:val="Normal"/>
    <w:link w:val="SignatureChar"/>
    <w:uiPriority w:val="99"/>
    <w:semiHidden/>
    <w:unhideWhenUsed/>
    <w:rsid w:val="006E185D"/>
    <w:pPr>
      <w:ind w:left="4252"/>
    </w:pPr>
  </w:style>
  <w:style w:type="character" w:customStyle="1" w:styleId="SignatureChar">
    <w:name w:val="Signature Char"/>
    <w:basedOn w:val="DefaultParagraphFont"/>
    <w:link w:val="Signature"/>
    <w:uiPriority w:val="99"/>
    <w:semiHidden/>
    <w:rsid w:val="006E185D"/>
  </w:style>
  <w:style w:type="paragraph" w:styleId="Subtitle">
    <w:name w:val="Subtitle"/>
    <w:basedOn w:val="Normal"/>
    <w:next w:val="Normal"/>
    <w:link w:val="SubtitleChar"/>
    <w:uiPriority w:val="11"/>
    <w:qFormat/>
    <w:rsid w:val="006E185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185D"/>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6E185D"/>
    <w:pPr>
      <w:ind w:left="240" w:hanging="240"/>
    </w:pPr>
  </w:style>
  <w:style w:type="paragraph" w:styleId="TableofFigures">
    <w:name w:val="table of figures"/>
    <w:basedOn w:val="Normal"/>
    <w:next w:val="Normal"/>
    <w:uiPriority w:val="99"/>
    <w:semiHidden/>
    <w:unhideWhenUsed/>
    <w:rsid w:val="006E185D"/>
  </w:style>
  <w:style w:type="paragraph" w:styleId="Title">
    <w:name w:val="Title"/>
    <w:basedOn w:val="Normal"/>
    <w:next w:val="Normal"/>
    <w:link w:val="TitleChar"/>
    <w:uiPriority w:val="10"/>
    <w:qFormat/>
    <w:rsid w:val="006E18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18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E185D"/>
    <w:pPr>
      <w:spacing w:before="120"/>
    </w:pPr>
    <w:rPr>
      <w:rFonts w:asciiTheme="majorHAnsi" w:eastAsiaTheme="majorEastAsia" w:hAnsiTheme="majorHAnsi" w:cstheme="majorBidi"/>
      <w:b/>
      <w:bCs/>
    </w:rPr>
  </w:style>
  <w:style w:type="paragraph" w:customStyle="1" w:styleId="paragraph">
    <w:name w:val="paragraph"/>
    <w:basedOn w:val="Normal"/>
    <w:rsid w:val="00D36BF4"/>
    <w:pPr>
      <w:spacing w:before="100" w:beforeAutospacing="1" w:after="100" w:afterAutospacing="1"/>
    </w:pPr>
    <w:rPr>
      <w:rFonts w:ascii="Times New Roman" w:eastAsia="Times New Roman" w:hAnsi="Times New Roman" w:cs="Times New Roman"/>
      <w:lang w:eastAsia="en-GB"/>
    </w:rPr>
  </w:style>
  <w:style w:type="character" w:styleId="FootnoteReference">
    <w:name w:val="footnote reference"/>
    <w:basedOn w:val="DefaultParagraphFont"/>
    <w:uiPriority w:val="99"/>
    <w:semiHidden/>
    <w:unhideWhenUsed/>
    <w:rsid w:val="00D36BF4"/>
    <w:rPr>
      <w:vertAlign w:val="superscript"/>
    </w:rPr>
  </w:style>
  <w:style w:type="character" w:styleId="UnresolvedMention">
    <w:name w:val="Unresolved Mention"/>
    <w:basedOn w:val="DefaultParagraphFont"/>
    <w:uiPriority w:val="99"/>
    <w:semiHidden/>
    <w:unhideWhenUsed/>
    <w:rsid w:val="00A91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9086">
      <w:bodyDiv w:val="1"/>
      <w:marLeft w:val="0"/>
      <w:marRight w:val="0"/>
      <w:marTop w:val="0"/>
      <w:marBottom w:val="0"/>
      <w:divBdr>
        <w:top w:val="none" w:sz="0" w:space="0" w:color="auto"/>
        <w:left w:val="none" w:sz="0" w:space="0" w:color="auto"/>
        <w:bottom w:val="none" w:sz="0" w:space="0" w:color="auto"/>
        <w:right w:val="none" w:sz="0" w:space="0" w:color="auto"/>
      </w:divBdr>
    </w:div>
    <w:div w:id="144711522">
      <w:bodyDiv w:val="1"/>
      <w:marLeft w:val="0"/>
      <w:marRight w:val="0"/>
      <w:marTop w:val="0"/>
      <w:marBottom w:val="0"/>
      <w:divBdr>
        <w:top w:val="none" w:sz="0" w:space="0" w:color="auto"/>
        <w:left w:val="none" w:sz="0" w:space="0" w:color="auto"/>
        <w:bottom w:val="none" w:sz="0" w:space="0" w:color="auto"/>
        <w:right w:val="none" w:sz="0" w:space="0" w:color="auto"/>
      </w:divBdr>
    </w:div>
    <w:div w:id="266351347">
      <w:bodyDiv w:val="1"/>
      <w:marLeft w:val="0"/>
      <w:marRight w:val="0"/>
      <w:marTop w:val="0"/>
      <w:marBottom w:val="0"/>
      <w:divBdr>
        <w:top w:val="none" w:sz="0" w:space="0" w:color="auto"/>
        <w:left w:val="none" w:sz="0" w:space="0" w:color="auto"/>
        <w:bottom w:val="none" w:sz="0" w:space="0" w:color="auto"/>
        <w:right w:val="none" w:sz="0" w:space="0" w:color="auto"/>
      </w:divBdr>
    </w:div>
    <w:div w:id="465778117">
      <w:bodyDiv w:val="1"/>
      <w:marLeft w:val="0"/>
      <w:marRight w:val="0"/>
      <w:marTop w:val="0"/>
      <w:marBottom w:val="0"/>
      <w:divBdr>
        <w:top w:val="none" w:sz="0" w:space="0" w:color="auto"/>
        <w:left w:val="none" w:sz="0" w:space="0" w:color="auto"/>
        <w:bottom w:val="none" w:sz="0" w:space="0" w:color="auto"/>
        <w:right w:val="none" w:sz="0" w:space="0" w:color="auto"/>
      </w:divBdr>
    </w:div>
    <w:div w:id="911087427">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899123578">
      <w:bodyDiv w:val="1"/>
      <w:marLeft w:val="0"/>
      <w:marRight w:val="0"/>
      <w:marTop w:val="0"/>
      <w:marBottom w:val="0"/>
      <w:divBdr>
        <w:top w:val="none" w:sz="0" w:space="0" w:color="auto"/>
        <w:left w:val="none" w:sz="0" w:space="0" w:color="auto"/>
        <w:bottom w:val="none" w:sz="0" w:space="0" w:color="auto"/>
        <w:right w:val="none" w:sz="0" w:space="0" w:color="auto"/>
      </w:divBdr>
    </w:div>
    <w:div w:id="2139905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jayne.dunn@ca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as.org.uk/publications/analysis-living-standards-complex-debt-c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8EC8-C445-4591-AD69-2F64C20B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Myles Fitt</cp:lastModifiedBy>
  <cp:revision>12</cp:revision>
  <cp:lastPrinted>2017-08-25T11:09:00Z</cp:lastPrinted>
  <dcterms:created xsi:type="dcterms:W3CDTF">2023-05-18T13:21:00Z</dcterms:created>
  <dcterms:modified xsi:type="dcterms:W3CDTF">2023-05-22T08:37:00Z</dcterms:modified>
</cp:coreProperties>
</file>